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cs="Times New Roman"/>
          <w:b/>
          <w:bCs/>
          <w:color w:val="000000"/>
          <w:kern w:val="0"/>
          <w:sz w:val="44"/>
          <w:szCs w:val="44"/>
          <w:lang w:eastAsia="zh-CN"/>
        </w:rPr>
        <w:t>自然资源局（本级）</w:t>
      </w:r>
      <w:r>
        <w:rPr>
          <w:rFonts w:hint="eastAsia" w:ascii="黑体" w:hAnsi="黑体" w:eastAsia="黑体" w:cs="Times New Roman"/>
          <w:b/>
          <w:bCs/>
          <w:color w:val="000000"/>
          <w:kern w:val="0"/>
          <w:sz w:val="44"/>
          <w:szCs w:val="44"/>
        </w:rPr>
        <w:t>2023年部门预算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pStyle w:val="12"/>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自然资源局（本级）</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2"/>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自然资源局（本级）</w:t>
      </w:r>
      <w:r>
        <w:rPr>
          <w:rFonts w:hint="eastAsia" w:ascii="仿宋_GB2312" w:eastAsia="仿宋_GB2312"/>
          <w:b/>
          <w:bCs/>
          <w:color w:val="000000"/>
          <w:sz w:val="32"/>
          <w:szCs w:val="32"/>
        </w:rPr>
        <w:t>2023年部门预算表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自然资源局（本级）</w:t>
      </w:r>
      <w:r>
        <w:rPr>
          <w:rFonts w:hint="eastAsia" w:ascii="仿宋_GB2312" w:eastAsia="仿宋_GB2312"/>
          <w:b/>
          <w:bCs/>
          <w:color w:val="000000"/>
          <w:sz w:val="32"/>
          <w:szCs w:val="32"/>
        </w:rPr>
        <w:t>2023年部门预算情况说明</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自然资源局（本级）</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ind w:firstLine="450" w:firstLineChars="150"/>
        <w:rPr>
          <w:rFonts w:hint="eastAsia" w:ascii="仿宋" w:hAnsi="仿宋" w:eastAsia="仿宋" w:cs="宋体"/>
          <w:sz w:val="30"/>
          <w:szCs w:val="30"/>
        </w:rPr>
      </w:pPr>
      <w:r>
        <w:rPr>
          <w:rFonts w:hint="eastAsia" w:ascii="仿宋" w:hAnsi="仿宋" w:eastAsia="仿宋" w:cs="宋体"/>
          <w:sz w:val="30"/>
          <w:szCs w:val="30"/>
          <w:lang w:bidi="ar"/>
        </w:rPr>
        <w:t>履行全民所有土地、矿产、森林、草原（草地）、湿地、水等自然资源资产所有者职责和所有国土空间用途管制职责。负责自然资源调查监测评价、统一确权登记工作，自然资源资产有偿使用工作、合理开发利用，建立空间规划体系并监督实施，负责统筹国土空间生态修复，组织实施最严格的耕地保护制度，管理地质勘查行业和全县地质工作，落实综合防灾减灾规划相关要求，组织编制地质灾害防治规划和防护标准并组织实施，负责矿产资源管理工作，测绘地理信息管理工作，推动自然资源领域科技发展，根据县委、县政府授权，对乡镇落实关于自然资源和国土空间规划的方针政策、决策部署及法律法规执行情况进行督察。查处自然资源开发利用和国土空间规划及测绘违法案件及完成县委、县政府交办的其他任务。</w:t>
      </w:r>
    </w:p>
    <w:p>
      <w:pPr>
        <w:rPr>
          <w:b/>
          <w:sz w:val="36"/>
          <w:szCs w:val="36"/>
        </w:rPr>
      </w:pPr>
      <w:r>
        <w:rPr>
          <w:rFonts w:hint="eastAsia"/>
          <w:b/>
          <w:sz w:val="36"/>
          <w:szCs w:val="36"/>
        </w:rPr>
        <w:t>二、机构设置及人员情况</w:t>
      </w:r>
    </w:p>
    <w:p>
      <w:pPr>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本单位内设5个股室分别为办公室、自然资源开发利用股、村镇规划管理股、国土空间规划用途管制股、矿产资源保护监督股，加挂8个股室分别为人事与财务股、行政服务和法规信访督察股、自然资源所有者权益股、自然资源调查监测和确权登记股、详细规划和市政规划管理股、测绘地理信息管理股、耕地保护监督和征地股、矿业管理股，派出12个自然资源所。</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176</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18</w:t>
      </w:r>
      <w:r>
        <w:rPr>
          <w:rFonts w:ascii="仿宋" w:hAnsi="仿宋" w:eastAsia="仿宋"/>
          <w:sz w:val="32"/>
          <w:szCs w:val="32"/>
        </w:rPr>
        <w:t>人,全部补助事业编制人数</w:t>
      </w:r>
      <w:r>
        <w:rPr>
          <w:rFonts w:hint="eastAsia" w:ascii="仿宋" w:hAnsi="仿宋" w:eastAsia="仿宋"/>
          <w:sz w:val="32"/>
          <w:szCs w:val="32"/>
          <w:lang w:val="en-US" w:eastAsia="zh-CN"/>
        </w:rPr>
        <w:t>158</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140</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val="en-US" w:eastAsia="zh-CN"/>
        </w:rPr>
        <w:t>140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19</w:t>
      </w:r>
      <w:r>
        <w:rPr>
          <w:rFonts w:ascii="仿宋" w:hAnsi="仿宋" w:eastAsia="仿宋"/>
          <w:sz w:val="32"/>
          <w:szCs w:val="32"/>
        </w:rPr>
        <w:t>人,全部补助事业在职人数</w:t>
      </w:r>
      <w:r>
        <w:rPr>
          <w:rFonts w:hint="eastAsia" w:ascii="仿宋" w:hAnsi="仿宋" w:eastAsia="仿宋"/>
          <w:sz w:val="32"/>
          <w:szCs w:val="32"/>
          <w:lang w:val="en-US" w:eastAsia="zh-CN"/>
        </w:rPr>
        <w:t>121</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退休人数小计</w:t>
      </w:r>
      <w:r>
        <w:rPr>
          <w:rFonts w:hint="eastAsia" w:ascii="仿宋" w:hAnsi="仿宋" w:eastAsia="仿宋"/>
          <w:sz w:val="32"/>
          <w:szCs w:val="32"/>
          <w:lang w:val="en-US" w:eastAsia="zh-CN"/>
        </w:rPr>
        <w:t>36</w:t>
      </w:r>
      <w:r>
        <w:rPr>
          <w:rFonts w:ascii="仿宋" w:hAnsi="仿宋" w:eastAsia="仿宋"/>
          <w:sz w:val="32"/>
          <w:szCs w:val="32"/>
        </w:rPr>
        <w:t>人。</w:t>
      </w:r>
      <w:r>
        <w:fldChar w:fldCharType="end"/>
      </w: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自然资源局（本级）</w:t>
      </w:r>
      <w:r>
        <w:rPr>
          <w:rFonts w:hint="eastAsia" w:ascii="仿宋_GB2312" w:eastAsia="仿宋_GB2312"/>
          <w:b/>
          <w:sz w:val="32"/>
          <w:szCs w:val="30"/>
        </w:rPr>
        <w:t>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center"/>
        <w:rPr>
          <w:rFonts w:hint="eastAsia" w:ascii="仿宋_GB2312" w:hAnsi="Calibri" w:eastAsia="仿宋_GB2312" w:cs="宋体"/>
          <w:b/>
          <w:kern w:val="0"/>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婺源县</w:t>
      </w:r>
      <w:r>
        <w:rPr>
          <w:rFonts w:hint="eastAsia" w:ascii="仿宋_GB2312" w:eastAsia="仿宋_GB2312"/>
          <w:b/>
          <w:sz w:val="32"/>
          <w:szCs w:val="30"/>
          <w:lang w:eastAsia="zh-CN"/>
        </w:rPr>
        <w:t>自然资源局（本级）</w:t>
      </w:r>
      <w:r>
        <w:rPr>
          <w:rFonts w:hint="eastAsia" w:ascii="仿宋_GB2312" w:eastAsia="仿宋_GB2312"/>
          <w:b/>
          <w:sz w:val="32"/>
          <w:szCs w:val="30"/>
        </w:rPr>
        <w:t>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w:t>
      </w:r>
      <w:r>
        <w:rPr>
          <w:rStyle w:val="11"/>
          <w:rFonts w:hint="eastAsia" w:ascii="Adobe 仿宋 Std R" w:hAnsi="Adobe 仿宋 Std R" w:eastAsia="Adobe 仿宋 Std R"/>
          <w:b/>
          <w:sz w:val="32"/>
          <w:szCs w:val="32"/>
          <w:lang w:val="en-US" w:eastAsia="zh-CN"/>
        </w:rPr>
        <w:t xml:space="preserve">  </w:t>
      </w:r>
      <w:r>
        <w:rPr>
          <w:rStyle w:val="11"/>
          <w:rFonts w:hint="eastAsia" w:ascii="Adobe 仿宋 Std R" w:hAnsi="Adobe 仿宋 Std R" w:eastAsia="Adobe 仿宋 Std R"/>
          <w:b/>
          <w:sz w:val="32"/>
          <w:szCs w:val="32"/>
        </w:rPr>
        <w:t>(一)收入预算情况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3年婺源县</w:t>
      </w:r>
      <w:r>
        <w:rPr>
          <w:rFonts w:hint="eastAsia" w:ascii="仿宋" w:hAnsi="仿宋" w:eastAsia="仿宋" w:cs="Times New Roman"/>
          <w:kern w:val="0"/>
          <w:sz w:val="32"/>
          <w:szCs w:val="32"/>
          <w:lang w:eastAsia="zh-CN"/>
        </w:rPr>
        <w:t>自然资源局（本级）</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none"/>
          <w:lang w:val="en-US" w:eastAsia="zh-CN"/>
        </w:rPr>
        <w:t>2767.8</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u w:val="none"/>
          <w:lang w:val="en-US" w:eastAsia="zh-CN"/>
        </w:rPr>
        <w:t>941.6</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w:t>
      </w:r>
      <w:r>
        <w:rPr>
          <w:rFonts w:hint="eastAsia" w:ascii="仿宋" w:hAnsi="仿宋" w:eastAsia="仿宋" w:cs="Times New Roman"/>
          <w:kern w:val="0"/>
          <w:sz w:val="32"/>
          <w:szCs w:val="32"/>
          <w:u w:val="none"/>
          <w:lang w:val="en-US" w:eastAsia="zh-CN"/>
        </w:rPr>
        <w:t>2476.23</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834.19</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u w:val="none"/>
          <w:lang w:val="en-US" w:eastAsia="zh-CN"/>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fldChar w:fldCharType="end"/>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w:t>
      </w:r>
      <w:r>
        <w:rPr>
          <w:rStyle w:val="11"/>
          <w:rFonts w:hint="eastAsia" w:ascii="Adobe 仿宋 Std R" w:hAnsi="Adobe 仿宋 Std R" w:eastAsia="Adobe 仿宋 Std R"/>
          <w:b/>
          <w:sz w:val="32"/>
          <w:szCs w:val="32"/>
          <w:lang w:val="en-US" w:eastAsia="zh-CN"/>
        </w:rPr>
        <w:t xml:space="preserve">  </w:t>
      </w:r>
      <w:bookmarkStart w:id="0" w:name="_GoBack"/>
      <w:bookmarkEnd w:id="0"/>
      <w:r>
        <w:rPr>
          <w:rStyle w:val="11"/>
          <w:rFonts w:hint="eastAsia" w:ascii="Adobe 仿宋 Std R" w:hAnsi="Adobe 仿宋 Std R" w:eastAsia="Adobe 仿宋 Std R"/>
          <w:b/>
          <w:sz w:val="32"/>
          <w:szCs w:val="32"/>
        </w:rPr>
        <w:t>(二)支出预算情况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3年婺源县</w:t>
      </w:r>
      <w:r>
        <w:rPr>
          <w:rStyle w:val="11"/>
          <w:rFonts w:hint="eastAsia" w:ascii="仿宋" w:hAnsi="仿宋" w:eastAsia="仿宋"/>
          <w:sz w:val="32"/>
          <w:szCs w:val="32"/>
          <w:lang w:eastAsia="zh-CN"/>
        </w:rPr>
        <w:t>自然资源局（本级）</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${page400644146.ds215660413_REP_BGT_T_HC1100002019_DXQ02_S_ZJ}</w:instrText>
      </w:r>
      <w:r>
        <w:rPr>
          <w:rStyle w:val="11"/>
          <w:rFonts w:ascii="仿宋" w:hAnsi="仿宋" w:eastAsia="仿宋"/>
          <w:sz w:val="32"/>
          <w:szCs w:val="32"/>
        </w:rPr>
        <w:fldChar w:fldCharType="separate"/>
      </w:r>
      <w:r>
        <w:rPr>
          <w:rStyle w:val="11"/>
          <w:rFonts w:ascii="仿宋" w:hAnsi="仿宋" w:eastAsia="仿宋"/>
          <w:sz w:val="32"/>
          <w:szCs w:val="32"/>
        </w:rPr>
        <w:t>支出预算总额为</w:t>
      </w:r>
      <w:r>
        <w:rPr>
          <w:rStyle w:val="11"/>
          <w:rFonts w:hint="eastAsia" w:ascii="仿宋" w:hAnsi="仿宋" w:eastAsia="仿宋"/>
          <w:sz w:val="32"/>
          <w:szCs w:val="32"/>
          <w:lang w:val="en-US" w:eastAsia="zh-CN"/>
        </w:rPr>
        <w:t>2767.8</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941.6</w:t>
      </w:r>
      <w:r>
        <w:rPr>
          <w:rStyle w:val="11"/>
          <w:rFonts w:ascii="仿宋" w:hAnsi="仿宋" w:eastAsia="仿宋"/>
          <w:sz w:val="32"/>
          <w:szCs w:val="32"/>
        </w:rPr>
        <w:t>万元;</w:t>
      </w:r>
      <w:r>
        <w:fldChar w:fldCharType="end"/>
      </w:r>
      <w:r>
        <w:rPr>
          <w:rStyle w:val="11"/>
          <w:rFonts w:hint="eastAsia" w:ascii="仿宋" w:hAnsi="仿宋" w:eastAsia="仿宋"/>
          <w:sz w:val="32"/>
          <w:szCs w:val="32"/>
        </w:rPr>
        <w:t>其中：</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u w:val="none"/>
          <w:lang w:val="en-US" w:eastAsia="zh-CN"/>
        </w:rPr>
        <w:t>1804.95万</w:t>
      </w:r>
      <w:r>
        <w:rPr>
          <w:rStyle w:val="11"/>
          <w:rFonts w:ascii="仿宋" w:hAnsi="仿宋" w:eastAsia="仿宋"/>
          <w:sz w:val="32"/>
          <w:szCs w:val="32"/>
        </w:rPr>
        <w:t>元,较上年预算安排增加</w:t>
      </w:r>
      <w:r>
        <w:rPr>
          <w:rStyle w:val="11"/>
          <w:rFonts w:hint="eastAsia" w:ascii="仿宋" w:hAnsi="仿宋" w:eastAsia="仿宋"/>
          <w:sz w:val="32"/>
          <w:szCs w:val="32"/>
          <w:lang w:val="en-US" w:eastAsia="zh-CN"/>
        </w:rPr>
        <w:t>587.62</w:t>
      </w:r>
      <w:r>
        <w:rPr>
          <w:rStyle w:val="11"/>
          <w:rFonts w:ascii="仿宋" w:hAnsi="仿宋" w:eastAsia="仿宋"/>
          <w:sz w:val="32"/>
          <w:szCs w:val="32"/>
        </w:rPr>
        <w:t>万元;其中：工资福利支出</w:t>
      </w:r>
      <w:r>
        <w:rPr>
          <w:rStyle w:val="11"/>
          <w:rFonts w:hint="eastAsia" w:ascii="仿宋" w:hAnsi="仿宋" w:eastAsia="仿宋"/>
          <w:sz w:val="32"/>
          <w:szCs w:val="32"/>
          <w:u w:val="none"/>
        </w:rPr>
        <w:t xml:space="preserve"> </w:t>
      </w:r>
      <w:r>
        <w:rPr>
          <w:rStyle w:val="11"/>
          <w:rFonts w:hint="eastAsia" w:ascii="仿宋" w:hAnsi="仿宋" w:eastAsia="仿宋"/>
          <w:sz w:val="32"/>
          <w:szCs w:val="32"/>
          <w:u w:val="none"/>
          <w:lang w:val="en-US" w:eastAsia="zh-CN"/>
        </w:rPr>
        <w:t>1626.77</w:t>
      </w:r>
      <w:r>
        <w:rPr>
          <w:rStyle w:val="11"/>
          <w:rFonts w:hint="eastAsia" w:ascii="仿宋" w:hAnsi="仿宋" w:eastAsia="仿宋"/>
          <w:sz w:val="32"/>
          <w:szCs w:val="32"/>
          <w:u w:val="single"/>
        </w:rPr>
        <w:t xml:space="preserve">    </w:t>
      </w:r>
      <w:r>
        <w:rPr>
          <w:rStyle w:val="11"/>
          <w:rFonts w:ascii="仿宋" w:hAnsi="仿宋" w:eastAsia="仿宋"/>
          <w:sz w:val="32"/>
          <w:szCs w:val="32"/>
        </w:rPr>
        <w:t>万元,商品和服务支出</w:t>
      </w:r>
      <w:r>
        <w:rPr>
          <w:rStyle w:val="11"/>
          <w:rFonts w:hint="eastAsia" w:ascii="仿宋" w:hAnsi="仿宋" w:eastAsia="仿宋"/>
          <w:sz w:val="32"/>
          <w:szCs w:val="32"/>
          <w:u w:val="none"/>
          <w:lang w:val="en-US" w:eastAsia="zh-CN"/>
        </w:rPr>
        <w:t>174.68</w:t>
      </w:r>
      <w:r>
        <w:rPr>
          <w:rStyle w:val="11"/>
          <w:rFonts w:ascii="仿宋" w:hAnsi="仿宋" w:eastAsia="仿宋"/>
          <w:sz w:val="32"/>
          <w:szCs w:val="32"/>
        </w:rPr>
        <w:t>万元,对个人和家庭的补助</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3.5</w:t>
      </w:r>
      <w:r>
        <w:rPr>
          <w:rStyle w:val="11"/>
          <w:rFonts w:hint="eastAsia" w:ascii="仿宋" w:hAnsi="仿宋" w:eastAsia="仿宋"/>
          <w:sz w:val="32"/>
          <w:szCs w:val="32"/>
          <w:u w:val="none"/>
        </w:rPr>
        <w:t xml:space="preserve"> </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u w:val="none"/>
        </w:rPr>
        <w:t xml:space="preserve"> </w:t>
      </w:r>
      <w:r>
        <w:rPr>
          <w:rStyle w:val="11"/>
          <w:rFonts w:hint="eastAsia" w:ascii="仿宋" w:hAnsi="仿宋" w:eastAsia="仿宋"/>
          <w:sz w:val="32"/>
          <w:szCs w:val="32"/>
          <w:u w:val="none"/>
          <w:lang w:val="en-US" w:eastAsia="zh-CN"/>
        </w:rPr>
        <w:t>962.85</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353.9</w:t>
      </w:r>
      <w:r>
        <w:rPr>
          <w:rStyle w:val="11"/>
          <w:rFonts w:ascii="仿宋" w:hAnsi="仿宋" w:eastAsia="仿宋"/>
          <w:sz w:val="32"/>
          <w:szCs w:val="32"/>
        </w:rPr>
        <w:t>万元;其中：商品和服务支出</w:t>
      </w:r>
      <w:r>
        <w:rPr>
          <w:rStyle w:val="11"/>
          <w:rFonts w:hint="eastAsia" w:ascii="仿宋" w:hAnsi="仿宋" w:eastAsia="仿宋"/>
          <w:sz w:val="32"/>
          <w:szCs w:val="32"/>
          <w:u w:val="none"/>
          <w:lang w:val="en-US" w:eastAsia="zh-CN"/>
        </w:rPr>
        <w:t>198.75</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487.21</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${page400644146.ds247441498_REP_BGT_T_HC1100002019DXQ01_GNZJMX}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u w:val="none"/>
          <w:lang w:val="en-US" w:eastAsia="zh-CN"/>
        </w:rPr>
        <w:t>2262.1</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373.1</w:t>
      </w:r>
      <w:r>
        <w:rPr>
          <w:rStyle w:val="11"/>
          <w:rFonts w:ascii="仿宋" w:hAnsi="仿宋" w:eastAsia="仿宋"/>
          <w:sz w:val="32"/>
          <w:szCs w:val="32"/>
        </w:rPr>
        <w:t>万元;社会保障和就业支出</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144.04</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10.75</w:t>
      </w:r>
      <w:r>
        <w:rPr>
          <w:rStyle w:val="11"/>
          <w:rFonts w:ascii="仿宋" w:hAnsi="仿宋" w:eastAsia="仿宋"/>
          <w:sz w:val="32"/>
          <w:szCs w:val="32"/>
        </w:rPr>
        <w:t>万元;卫生健康支出</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68.18</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5.28</w:t>
      </w:r>
      <w:r>
        <w:rPr>
          <w:rStyle w:val="11"/>
          <w:rFonts w:ascii="仿宋" w:hAnsi="仿宋" w:eastAsia="仿宋"/>
          <w:sz w:val="32"/>
          <w:szCs w:val="32"/>
        </w:rPr>
        <w:t>万元;住房保障支出</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0</w:t>
      </w:r>
      <w:r>
        <w:rPr>
          <w:rStyle w:val="11"/>
          <w:rFonts w:ascii="仿宋" w:hAnsi="仿宋" w:eastAsia="仿宋"/>
          <w:sz w:val="32"/>
          <w:szCs w:val="32"/>
        </w:rPr>
        <w:t>万元。</w:t>
      </w:r>
      <w:r>
        <w:fldChar w:fldCharType="end"/>
      </w:r>
    </w:p>
    <w:p>
      <w:pPr>
        <w:ind w:firstLine="640" w:firstLineChars="200"/>
        <w:rPr>
          <w:rStyle w:val="11"/>
          <w:rFonts w:ascii="仿宋" w:hAnsi="仿宋" w:eastAsia="仿宋"/>
          <w:b/>
          <w:sz w:val="32"/>
          <w:szCs w:val="32"/>
        </w:rPr>
      </w:pPr>
      <w:r>
        <w:rPr>
          <w:rStyle w:val="11"/>
          <w:rFonts w:hint="eastAsia" w:ascii="仿宋" w:hAnsi="仿宋" w:eastAsia="仿宋"/>
          <w:sz w:val="32"/>
          <w:szCs w:val="32"/>
        </w:rPr>
        <w:t>按支出经济分类划分：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${page400644146.ds247441498_REP_BGT_T_HC1100002019DXQ01_JJMX}</w:instrText>
      </w:r>
      <w:r>
        <w:rPr>
          <w:rStyle w:val="11"/>
          <w:rFonts w:ascii="仿宋" w:hAnsi="仿宋" w:eastAsia="仿宋"/>
          <w:sz w:val="32"/>
          <w:szCs w:val="32"/>
        </w:rPr>
        <w:fldChar w:fldCharType="separate"/>
      </w:r>
      <w:r>
        <w:rPr>
          <w:rStyle w:val="11"/>
          <w:rFonts w:ascii="仿宋" w:hAnsi="仿宋" w:eastAsia="仿宋"/>
          <w:sz w:val="32"/>
          <w:szCs w:val="32"/>
        </w:rPr>
        <w:t>工资福利支出</w:t>
      </w:r>
      <w:r>
        <w:rPr>
          <w:rStyle w:val="11"/>
          <w:rFonts w:hint="eastAsia" w:ascii="仿宋" w:hAnsi="仿宋" w:eastAsia="仿宋"/>
          <w:sz w:val="32"/>
          <w:szCs w:val="32"/>
          <w:u w:val="none"/>
          <w:lang w:val="en-US" w:eastAsia="zh-CN"/>
        </w:rPr>
        <w:t>1888.66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576.82</w:t>
      </w:r>
      <w:r>
        <w:rPr>
          <w:rStyle w:val="11"/>
          <w:rFonts w:ascii="仿宋" w:hAnsi="仿宋" w:eastAsia="仿宋"/>
          <w:sz w:val="32"/>
          <w:szCs w:val="32"/>
        </w:rPr>
        <w:t>万元;商品和服务支出</w:t>
      </w:r>
      <w:r>
        <w:rPr>
          <w:rStyle w:val="11"/>
          <w:rFonts w:hint="eastAsia" w:ascii="仿宋" w:hAnsi="仿宋" w:eastAsia="仿宋"/>
          <w:sz w:val="32"/>
          <w:szCs w:val="32"/>
          <w:u w:val="none"/>
          <w:lang w:val="en-US" w:eastAsia="zh-CN"/>
        </w:rPr>
        <w:t>373.43</w:t>
      </w:r>
      <w:r>
        <w:rPr>
          <w:rStyle w:val="11"/>
          <w:rFonts w:hint="eastAsia" w:ascii="仿宋" w:hAnsi="仿宋" w:eastAsia="仿宋"/>
          <w:sz w:val="32"/>
          <w:szCs w:val="32"/>
          <w:u w:val="none"/>
        </w:rPr>
        <w:t xml:space="preserve"> </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85.54</w:t>
      </w:r>
      <w:r>
        <w:rPr>
          <w:rStyle w:val="11"/>
          <w:rFonts w:ascii="仿宋" w:hAnsi="仿宋" w:eastAsia="仿宋"/>
          <w:sz w:val="32"/>
          <w:szCs w:val="32"/>
        </w:rPr>
        <w:t>万元;对个人和家庭的补助</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18.5</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10.19</w:t>
      </w:r>
      <w:r>
        <w:rPr>
          <w:rStyle w:val="11"/>
          <w:rFonts w:ascii="仿宋" w:hAnsi="仿宋" w:eastAsia="仿宋"/>
          <w:sz w:val="32"/>
          <w:szCs w:val="32"/>
        </w:rPr>
        <w:t>万元;资本性支出</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487.21</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440.71</w:t>
      </w:r>
      <w:r>
        <w:rPr>
          <w:rStyle w:val="11"/>
          <w:rFonts w:ascii="仿宋" w:hAnsi="仿宋" w:eastAsia="仿宋"/>
          <w:sz w:val="32"/>
          <w:szCs w:val="32"/>
        </w:rPr>
        <w:t>万元。</w:t>
      </w:r>
      <w:r>
        <w:fldChar w:fldCharType="end"/>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3年婺源县</w:t>
      </w:r>
      <w:r>
        <w:rPr>
          <w:rStyle w:val="11"/>
          <w:rFonts w:hint="eastAsia" w:ascii="仿宋" w:hAnsi="仿宋" w:eastAsia="仿宋"/>
          <w:sz w:val="32"/>
          <w:szCs w:val="32"/>
          <w:lang w:eastAsia="zh-CN"/>
        </w:rPr>
        <w:t>自然资源局（本级）</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${page400644146.ds215660413_REP_BGT_T_HC1100002019_DXQ02_S_CBXJ}</w:instrText>
      </w:r>
      <w:r>
        <w:rPr>
          <w:rStyle w:val="11"/>
          <w:rFonts w:ascii="仿宋" w:hAnsi="仿宋" w:eastAsia="仿宋"/>
          <w:sz w:val="32"/>
          <w:szCs w:val="32"/>
        </w:rPr>
        <w:fldChar w:fldCharType="separate"/>
      </w:r>
      <w:r>
        <w:rPr>
          <w:rStyle w:val="11"/>
          <w:rFonts w:ascii="仿宋" w:hAnsi="仿宋" w:eastAsia="仿宋"/>
          <w:sz w:val="32"/>
          <w:szCs w:val="32"/>
        </w:rPr>
        <w:t>财政拨款支出预算总额</w:t>
      </w:r>
      <w:r>
        <w:rPr>
          <w:rStyle w:val="11"/>
          <w:rFonts w:hint="eastAsia" w:ascii="仿宋" w:hAnsi="仿宋" w:eastAsia="仿宋"/>
          <w:sz w:val="32"/>
          <w:szCs w:val="32"/>
          <w:u w:val="none"/>
          <w:lang w:val="en-US" w:eastAsia="zh-CN"/>
        </w:rPr>
        <w:t>2476.23</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834.19</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${page400644146.ds247441498_REP_BGT_T_HC1100002019DXQ01_GNCBMX}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u w:val="none"/>
          <w:lang w:val="en-US" w:eastAsia="zh-CN"/>
        </w:rPr>
        <w:t>2209.29</w:t>
      </w:r>
      <w:r>
        <w:rPr>
          <w:rStyle w:val="11"/>
          <w:rFonts w:hint="eastAsia" w:ascii="仿宋" w:hAnsi="仿宋" w:eastAsia="仿宋"/>
          <w:sz w:val="32"/>
          <w:szCs w:val="32"/>
          <w:u w:val="single"/>
        </w:rPr>
        <w:t xml:space="preserve">     </w:t>
      </w:r>
      <w:r>
        <w:rPr>
          <w:rStyle w:val="11"/>
          <w:rFonts w:ascii="仿宋" w:hAnsi="仿宋" w:eastAsia="仿宋"/>
          <w:sz w:val="32"/>
          <w:szCs w:val="32"/>
        </w:rPr>
        <w:t>万元,社会保障和就业支出</w:t>
      </w:r>
      <w:r>
        <w:rPr>
          <w:rStyle w:val="11"/>
          <w:rFonts w:hint="eastAsia" w:ascii="仿宋" w:hAnsi="仿宋" w:eastAsia="仿宋"/>
          <w:sz w:val="32"/>
          <w:szCs w:val="32"/>
          <w:u w:val="none"/>
          <w:lang w:val="en-US" w:eastAsia="zh-CN"/>
        </w:rPr>
        <w:t>143.16</w:t>
      </w:r>
      <w:r>
        <w:rPr>
          <w:rStyle w:val="11"/>
          <w:rFonts w:ascii="仿宋" w:hAnsi="仿宋" w:eastAsia="仿宋"/>
          <w:sz w:val="32"/>
          <w:szCs w:val="32"/>
        </w:rPr>
        <w:t>万元,卫生健康支出</w:t>
      </w:r>
      <w:r>
        <w:rPr>
          <w:rStyle w:val="11"/>
          <w:rFonts w:hint="eastAsia" w:ascii="仿宋" w:hAnsi="仿宋" w:eastAsia="仿宋"/>
          <w:sz w:val="32"/>
          <w:szCs w:val="32"/>
          <w:u w:val="single"/>
        </w:rPr>
        <w:t xml:space="preserve"> </w:t>
      </w:r>
      <w:r>
        <w:rPr>
          <w:rStyle w:val="11"/>
          <w:rFonts w:hint="eastAsia" w:ascii="仿宋" w:hAnsi="仿宋" w:eastAsia="仿宋"/>
          <w:sz w:val="32"/>
          <w:szCs w:val="32"/>
          <w:u w:val="none"/>
          <w:lang w:val="en-US" w:eastAsia="zh-CN"/>
        </w:rPr>
        <w:t>68.18</w:t>
      </w:r>
      <w:r>
        <w:rPr>
          <w:rStyle w:val="11"/>
          <w:rFonts w:ascii="仿宋" w:hAnsi="仿宋" w:eastAsia="仿宋"/>
          <w:sz w:val="32"/>
          <w:szCs w:val="32"/>
        </w:rPr>
        <w:t>万元,住房保障支出</w:t>
      </w:r>
      <w:r>
        <w:rPr>
          <w:rStyle w:val="11"/>
          <w:rFonts w:hint="eastAsia" w:ascii="仿宋" w:hAnsi="仿宋" w:eastAsia="仿宋"/>
          <w:sz w:val="32"/>
          <w:szCs w:val="32"/>
          <w:u w:val="none"/>
        </w:rPr>
        <w:t xml:space="preserve"> </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${page400644146.ds215660413_REP_BGT_T_HC1100002019_DXQ02_JBZCQKCB}</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u w:val="none"/>
          <w:lang w:val="en-US" w:eastAsia="zh-CN"/>
        </w:rPr>
        <w:t>1755.79</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555.75</w:t>
      </w:r>
      <w:r>
        <w:rPr>
          <w:rStyle w:val="11"/>
          <w:rFonts w:ascii="仿宋" w:hAnsi="仿宋" w:eastAsia="仿宋"/>
          <w:sz w:val="32"/>
          <w:szCs w:val="32"/>
        </w:rPr>
        <w:t>万元;其中：工资福利支出</w:t>
      </w:r>
      <w:r>
        <w:rPr>
          <w:rStyle w:val="11"/>
          <w:rFonts w:hint="eastAsia" w:ascii="仿宋" w:hAnsi="仿宋" w:eastAsia="仿宋"/>
          <w:sz w:val="32"/>
          <w:szCs w:val="32"/>
          <w:u w:val="none"/>
          <w:lang w:val="en-US" w:eastAsia="zh-CN"/>
        </w:rPr>
        <w:t>1610.03</w:t>
      </w:r>
      <w:r>
        <w:rPr>
          <w:rStyle w:val="11"/>
          <w:rFonts w:ascii="仿宋" w:hAnsi="仿宋" w:eastAsia="仿宋"/>
          <w:sz w:val="32"/>
          <w:szCs w:val="32"/>
        </w:rPr>
        <w:t>万元,商品和服务支出</w:t>
      </w:r>
      <w:r>
        <w:rPr>
          <w:rStyle w:val="11"/>
          <w:rFonts w:hint="eastAsia" w:ascii="仿宋" w:hAnsi="仿宋" w:eastAsia="仿宋"/>
          <w:sz w:val="32"/>
          <w:szCs w:val="32"/>
          <w:u w:val="none"/>
          <w:lang w:val="en-US" w:eastAsia="zh-CN"/>
        </w:rPr>
        <w:t>145.76</w:t>
      </w:r>
      <w:r>
        <w:rPr>
          <w:rStyle w:val="11"/>
          <w:rFonts w:ascii="仿宋" w:hAnsi="仿宋" w:eastAsia="仿宋"/>
          <w:sz w:val="32"/>
          <w:szCs w:val="32"/>
        </w:rPr>
        <w:t>万元,对个人和家庭的补助</w:t>
      </w:r>
      <w:r>
        <w:rPr>
          <w:rStyle w:val="11"/>
          <w:rFonts w:hint="eastAsia" w:ascii="仿宋" w:hAnsi="仿宋" w:eastAsia="仿宋"/>
          <w:sz w:val="32"/>
          <w:szCs w:val="32"/>
          <w:u w:val="none"/>
          <w:lang w:val="en-US" w:eastAsia="zh-CN"/>
        </w:rPr>
        <w:t>0</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${page400644146.ds215660413_REP_BGT_T_HC1100002019_DXQ02_XMZCQKCB}</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u w:val="none"/>
          <w:lang w:val="en-US" w:eastAsia="zh-CN"/>
        </w:rPr>
        <w:t>720.44</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278.44</w:t>
      </w:r>
      <w:r>
        <w:rPr>
          <w:rStyle w:val="11"/>
          <w:rFonts w:ascii="仿宋" w:hAnsi="仿宋" w:eastAsia="仿宋"/>
          <w:sz w:val="32"/>
          <w:szCs w:val="32"/>
        </w:rPr>
        <w:t>万元;其中：商品和服务支出</w:t>
      </w:r>
      <w:r>
        <w:rPr>
          <w:rStyle w:val="11"/>
          <w:rFonts w:hint="eastAsia" w:ascii="仿宋" w:hAnsi="仿宋" w:eastAsia="仿宋"/>
          <w:sz w:val="32"/>
          <w:szCs w:val="32"/>
          <w:u w:val="none"/>
          <w:lang w:val="en-US" w:eastAsia="zh-CN"/>
        </w:rPr>
        <w:t>192.5</w:t>
      </w:r>
      <w:r>
        <w:rPr>
          <w:rStyle w:val="11"/>
          <w:rFonts w:ascii="仿宋" w:hAnsi="仿宋" w:eastAsia="仿宋"/>
          <w:sz w:val="32"/>
          <w:szCs w:val="32"/>
        </w:rPr>
        <w:t>万元,资本性支出</w:t>
      </w:r>
      <w:r>
        <w:rPr>
          <w:rStyle w:val="11"/>
          <w:rFonts w:hint="eastAsia" w:ascii="仿宋" w:hAnsi="仿宋" w:eastAsia="仿宋"/>
          <w:sz w:val="32"/>
          <w:szCs w:val="32"/>
          <w:u w:val="none"/>
          <w:lang w:val="en-US" w:eastAsia="zh-CN"/>
        </w:rPr>
        <w:t>251.94</w:t>
      </w:r>
      <w:r>
        <w:rPr>
          <w:rStyle w:val="11"/>
          <w:rFonts w:ascii="仿宋" w:hAnsi="仿宋" w:eastAsia="仿宋"/>
          <w:sz w:val="32"/>
          <w:szCs w:val="32"/>
        </w:rPr>
        <w:t>万元。</w:t>
      </w:r>
      <w:r>
        <w:fldChar w:fldCharType="end"/>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ind w:firstLine="640" w:firstLineChars="200"/>
        <w:rPr>
          <w:rStyle w:val="11"/>
          <w:rFonts w:ascii="仿宋" w:hAnsi="仿宋" w:eastAsia="仿宋"/>
          <w:b w:val="0"/>
          <w:bCs/>
          <w:sz w:val="32"/>
          <w:szCs w:val="32"/>
        </w:rPr>
      </w:pPr>
      <w:r>
        <w:rPr>
          <w:rStyle w:val="11"/>
          <w:rFonts w:hint="eastAsia" w:ascii="仿宋" w:hAnsi="仿宋" w:eastAsia="仿宋"/>
          <w:b w:val="0"/>
          <w:bCs/>
          <w:sz w:val="32"/>
          <w:szCs w:val="32"/>
        </w:rPr>
        <w:t>本部门没有使用政府性基金预算拨款安排的支出</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640" w:firstLineChars="200"/>
        <w:rPr>
          <w:rStyle w:val="11"/>
          <w:rFonts w:ascii="仿宋" w:hAnsi="仿宋" w:eastAsia="仿宋"/>
          <w:b w:val="0"/>
          <w:bCs/>
          <w:sz w:val="32"/>
          <w:szCs w:val="32"/>
        </w:rPr>
      </w:pPr>
      <w:r>
        <w:rPr>
          <w:rStyle w:val="11"/>
          <w:rFonts w:hint="eastAsia" w:ascii="仿宋" w:hAnsi="仿宋" w:eastAsia="仿宋"/>
          <w:b w:val="0"/>
          <w:bCs/>
          <w:sz w:val="32"/>
          <w:szCs w:val="32"/>
        </w:rPr>
        <w:t>本</w:t>
      </w:r>
      <w:r>
        <w:rPr>
          <w:rStyle w:val="11"/>
          <w:rFonts w:hint="eastAsia" w:ascii="仿宋" w:hAnsi="仿宋" w:eastAsia="仿宋"/>
          <w:b w:val="0"/>
          <w:bCs/>
          <w:sz w:val="32"/>
          <w:szCs w:val="32"/>
          <w:lang w:eastAsia="zh-CN"/>
        </w:rPr>
        <w:t>单位</w:t>
      </w:r>
      <w:r>
        <w:rPr>
          <w:rStyle w:val="11"/>
          <w:rFonts w:hint="eastAsia" w:ascii="仿宋" w:hAnsi="仿宋" w:eastAsia="仿宋"/>
          <w:b w:val="0"/>
          <w:bCs/>
          <w:sz w:val="32"/>
          <w:szCs w:val="32"/>
        </w:rPr>
        <w:t>没有使用国有资本经营预算拨款安排的支出</w:t>
      </w:r>
    </w:p>
    <w:p>
      <w:pPr>
        <w:ind w:firstLine="643" w:firstLineChars="200"/>
        <w:rPr>
          <w:rStyle w:val="11"/>
          <w:rFonts w:ascii="Adobe 仿宋 Std R" w:hAnsi="Adobe 仿宋 Std R" w:eastAsia="Adobe 仿宋 Std R"/>
          <w:b/>
          <w:sz w:val="32"/>
          <w:szCs w:val="32"/>
        </w:rPr>
      </w:pPr>
      <w:r>
        <w:rPr>
          <w:rStyle w:val="11"/>
          <w:rFonts w:hint="eastAsia" w:asciiTheme="majorEastAsia" w:hAnsiTheme="majorEastAsia" w:eastAsiaTheme="majorEastAsia"/>
          <w:b/>
          <w:sz w:val="32"/>
          <w:szCs w:val="32"/>
        </w:rPr>
        <w:t xml:space="preserve"> </w:t>
      </w: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1"/>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none"/>
          <w:lang w:val="en-US" w:eastAsia="zh-CN"/>
        </w:rPr>
        <w:t>272.5</w:t>
      </w:r>
      <w:r>
        <w:rPr>
          <w:rFonts w:hint="eastAsia" w:ascii="Adobe 仿宋 Std R" w:hAnsi="Adobe 仿宋 Std R" w:eastAsia="Adobe 仿宋 Std R"/>
          <w:sz w:val="32"/>
          <w:szCs w:val="32"/>
        </w:rPr>
        <w:t>万元，比2022年预算减少</w:t>
      </w:r>
      <w:r>
        <w:rPr>
          <w:rFonts w:hint="eastAsia" w:ascii="仿宋_GB2312" w:eastAsia="仿宋_GB2312"/>
          <w:sz w:val="32"/>
          <w:szCs w:val="30"/>
          <w:u w:val="none"/>
          <w:lang w:val="en-US" w:eastAsia="zh-CN"/>
        </w:rPr>
        <w:t>98.53</w:t>
      </w:r>
      <w:r>
        <w:rPr>
          <w:rFonts w:hint="eastAsia" w:ascii="Adobe 仿宋 Std R" w:hAnsi="Adobe 仿宋 Std R" w:eastAsia="Adobe 仿宋 Std R"/>
          <w:sz w:val="32"/>
          <w:szCs w:val="32"/>
        </w:rPr>
        <w:t>万元，下降</w:t>
      </w:r>
      <w:r>
        <w:rPr>
          <w:rFonts w:hint="eastAsia" w:ascii="仿宋_GB2312" w:eastAsia="仿宋_GB2312"/>
          <w:sz w:val="32"/>
          <w:szCs w:val="30"/>
          <w:u w:val="none"/>
          <w:lang w:val="en-US" w:eastAsia="zh-CN"/>
        </w:rPr>
        <w:t>27</w:t>
      </w:r>
      <w:r>
        <w:rPr>
          <w:rFonts w:hint="eastAsia" w:ascii="Adobe 仿宋 Std R" w:hAnsi="Adobe 仿宋 Std R" w:eastAsia="Adobe 仿宋 Std R"/>
          <w:sz w:val="32"/>
          <w:szCs w:val="32"/>
        </w:rPr>
        <w:t>%。</w:t>
      </w:r>
    </w:p>
    <w:p>
      <w:pPr>
        <w:ind w:firstLine="643" w:firstLineChars="2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1"/>
          <w:rFonts w:hint="eastAsia" w:asciiTheme="majorEastAsia" w:hAnsiTheme="majorEastAsia" w:eastAsiaTheme="majorEastAsia"/>
          <w:b/>
          <w:sz w:val="32"/>
          <w:szCs w:val="32"/>
        </w:rPr>
        <w:t xml:space="preserve">  </w:t>
      </w:r>
      <w:r>
        <w:rPr>
          <w:rStyle w:val="11"/>
          <w:rFonts w:hint="eastAsia" w:asciiTheme="majorEastAsia" w:hAnsiTheme="majorEastAsia" w:eastAsiaTheme="majorEastAsia"/>
          <w:b/>
          <w:sz w:val="32"/>
          <w:szCs w:val="32"/>
          <w:lang w:val="en-US" w:eastAsia="zh-CN"/>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u w:val="none"/>
          <w:lang w:val="en-US" w:eastAsia="zh-CN"/>
        </w:rPr>
        <w:t>10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lang w:val="en-US" w:eastAsia="zh-CN"/>
        </w:rPr>
        <w:t>10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rPr>
        <w:t>万元。</w:t>
      </w:r>
    </w:p>
    <w:p>
      <w:pPr>
        <w:ind w:firstLine="320" w:firstLineChars="100"/>
        <w:rPr>
          <w:rStyle w:val="11"/>
          <w:rFonts w:ascii="Adobe 仿宋 Std R" w:hAnsi="Adobe 仿宋 Std R" w:eastAsia="Adobe 仿宋 Std R"/>
          <w:b/>
          <w:sz w:val="32"/>
          <w:szCs w:val="32"/>
        </w:rPr>
      </w:pPr>
      <w:r>
        <w:rPr>
          <w:rFonts w:hint="eastAsia"/>
          <w:sz w:val="32"/>
        </w:rPr>
        <w:t xml:space="preserve">  </w:t>
      </w: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none"/>
          <w:lang w:val="en-US" w:eastAsia="zh-CN"/>
        </w:rPr>
        <w:t>0</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none"/>
        </w:rPr>
        <w:t xml:space="preserve"> </w:t>
      </w:r>
      <w:r>
        <w:rPr>
          <w:rFonts w:hint="eastAsia" w:ascii="Adobe 仿宋 Std R" w:hAnsi="Adobe 仿宋 Std R" w:eastAsia="Adobe 仿宋 Std R"/>
          <w:sz w:val="32"/>
          <w:szCs w:val="32"/>
          <w:u w:val="none"/>
          <w:lang w:val="en-US" w:eastAsia="zh-CN"/>
        </w:rPr>
        <w:t>0</w:t>
      </w:r>
      <w:r>
        <w:rPr>
          <w:rFonts w:hint="eastAsia" w:ascii="Adobe 仿宋 Std R" w:hAnsi="Adobe 仿宋 Std R" w:eastAsia="Adobe 仿宋 Std R"/>
          <w:sz w:val="32"/>
          <w:szCs w:val="32"/>
          <w:u w:val="none"/>
        </w:rPr>
        <w:t xml:space="preserve"> </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none"/>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none"/>
          <w:lang w:val="en-US" w:eastAsia="zh-CN"/>
        </w:rPr>
        <w:t>0</w:t>
      </w:r>
      <w:r>
        <w:rPr>
          <w:rFonts w:hint="eastAsia" w:ascii="仿宋_GB2312" w:eastAsia="仿宋_GB2312"/>
          <w:sz w:val="32"/>
          <w:szCs w:val="30"/>
        </w:rPr>
        <w:t>。</w:t>
      </w:r>
    </w:p>
    <w:p>
      <w:pPr>
        <w:numPr>
          <w:ilvl w:val="0"/>
          <w:numId w:val="1"/>
        </w:numPr>
        <w:ind w:firstLine="321" w:firstLineChars="100"/>
        <w:rPr>
          <w:rStyle w:val="11"/>
          <w:rFonts w:hint="eastAsia" w:ascii="Adobe 仿宋 Std R" w:hAnsi="Adobe 仿宋 Std R" w:eastAsia="Adobe 仿宋 Std R"/>
          <w:b/>
          <w:sz w:val="32"/>
          <w:szCs w:val="32"/>
        </w:rPr>
      </w:pPr>
      <w:r>
        <w:rPr>
          <w:rStyle w:val="11"/>
          <w:rFonts w:hint="eastAsia" w:ascii="Adobe 仿宋 Std R" w:hAnsi="Adobe 仿宋 Std R" w:eastAsia="Adobe 仿宋 Std R"/>
          <w:b/>
          <w:sz w:val="32"/>
          <w:szCs w:val="32"/>
        </w:rPr>
        <w:t>婺源县历史遗留废弃矿山生态修复项目情况说明</w:t>
      </w:r>
    </w:p>
    <w:p>
      <w:pPr>
        <w:numPr>
          <w:ilvl w:val="0"/>
          <w:numId w:val="0"/>
        </w:num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项目概述：婺源县历史遗留废弃矿山生态修复项目</w:t>
      </w:r>
    </w:p>
    <w:p>
      <w:p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（2</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立项依据：《江西省自然资源厅办公室关于加快推进全省历史遗留废弃矿山生态修复工作的通知》（赣自然资办函〔2022〕114号）</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3）实施主体：江湾镇、秋口镇、太白镇、紫阳镇、赋春镇、清华镇、许村镇、珍珠山乡、中云镇、镇头镇、段莘乡、溪头乡等人民政府</w:t>
      </w:r>
    </w:p>
    <w:p>
      <w:p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4）实施方案：《婺源县历史遗留废弃矿山生态修复实施方案》</w:t>
      </w:r>
    </w:p>
    <w:p>
      <w:p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5）实施周期：2023年</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6）年度预算安排：233.94万元。</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3年婺源县</w:t>
      </w:r>
      <w:r>
        <w:rPr>
          <w:rFonts w:hint="eastAsia" w:ascii="仿宋" w:hAnsi="仿宋" w:eastAsia="仿宋"/>
          <w:bCs/>
          <w:sz w:val="32"/>
          <w:szCs w:val="32"/>
          <w:lang w:eastAsia="zh-CN"/>
        </w:rPr>
        <w:t>自然资源局（本级）</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none"/>
          <w:lang w:val="en-US" w:eastAsia="zh-CN"/>
        </w:rPr>
        <w:t>51.14</w:t>
      </w:r>
      <w:r>
        <w:rPr>
          <w:rFonts w:hint="eastAsia" w:ascii="仿宋" w:hAnsi="仿宋" w:eastAsia="仿宋"/>
          <w:bCs/>
          <w:sz w:val="32"/>
          <w:szCs w:val="32"/>
        </w:rPr>
        <w:t>万元，其中：</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因公出国</w:t>
      </w:r>
      <w:r>
        <w:rPr>
          <w:rFonts w:hint="eastAsia" w:ascii="仿宋" w:hAnsi="仿宋" w:eastAsia="仿宋"/>
          <w:bCs/>
          <w:sz w:val="32"/>
          <w:szCs w:val="32"/>
          <w:u w:val="none"/>
          <w:lang w:val="en-US" w:eastAsia="zh-CN"/>
        </w:rPr>
        <w:t>0</w:t>
      </w:r>
      <w:r>
        <w:rPr>
          <w:rFonts w:ascii="仿宋" w:hAnsi="仿宋" w:eastAsia="仿宋"/>
          <w:bCs/>
          <w:sz w:val="32"/>
          <w:szCs w:val="32"/>
          <w:u w:val="none"/>
        </w:rPr>
        <w:t>万元,比上年增（减）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Style w:val="11"/>
          <w:rFonts w:hint="eastAsia" w:ascii="仿宋" w:hAnsi="仿宋" w:eastAsia="仿宋"/>
          <w:b w:val="0"/>
          <w:bCs/>
          <w:sz w:val="32"/>
          <w:szCs w:val="32"/>
          <w:u w:val="none"/>
        </w:rPr>
        <w:t>与上年安排保持一致</w:t>
      </w:r>
      <w:r>
        <w:rPr>
          <w:rFonts w:ascii="仿宋" w:hAnsi="仿宋" w:eastAsia="仿宋"/>
          <w:bCs/>
          <w:sz w:val="32"/>
          <w:szCs w:val="32"/>
          <w:u w:val="none"/>
        </w:rPr>
        <w:t>。</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公务接待</w:t>
      </w:r>
      <w:r>
        <w:rPr>
          <w:rFonts w:hint="eastAsia" w:ascii="仿宋" w:hAnsi="仿宋" w:eastAsia="仿宋"/>
          <w:bCs/>
          <w:sz w:val="32"/>
          <w:szCs w:val="32"/>
          <w:u w:val="none"/>
          <w:lang w:val="en-US" w:eastAsia="zh-CN"/>
        </w:rPr>
        <w:t xml:space="preserve"> 51.14  </w:t>
      </w:r>
      <w:r>
        <w:rPr>
          <w:rFonts w:ascii="仿宋" w:hAnsi="仿宋" w:eastAsia="仿宋"/>
          <w:bCs/>
          <w:sz w:val="32"/>
          <w:szCs w:val="32"/>
          <w:u w:val="none"/>
        </w:rPr>
        <w:t>万元,比上减</w:t>
      </w:r>
      <w:r>
        <w:rPr>
          <w:rFonts w:hint="eastAsia" w:ascii="仿宋" w:hAnsi="仿宋" w:eastAsia="仿宋"/>
          <w:bCs/>
          <w:sz w:val="32"/>
          <w:szCs w:val="32"/>
          <w:u w:val="none"/>
          <w:lang w:val="en-US" w:eastAsia="zh-CN"/>
        </w:rPr>
        <w:t xml:space="preserve"> 22.39 </w:t>
      </w:r>
      <w:r>
        <w:rPr>
          <w:rFonts w:ascii="仿宋" w:hAnsi="仿宋" w:eastAsia="仿宋"/>
          <w:bCs/>
          <w:sz w:val="32"/>
          <w:szCs w:val="32"/>
          <w:u w:val="none"/>
        </w:rPr>
        <w:t>万元，主要原因是：</w:t>
      </w:r>
      <w:r>
        <w:rPr>
          <w:rFonts w:hint="eastAsia" w:ascii="仿宋" w:hAnsi="仿宋" w:eastAsia="仿宋"/>
          <w:bCs/>
          <w:sz w:val="32"/>
          <w:szCs w:val="32"/>
          <w:u w:val="none"/>
          <w:lang w:eastAsia="zh-CN"/>
        </w:rPr>
        <w:t>公务接待减少</w:t>
      </w:r>
      <w:r>
        <w:rPr>
          <w:rFonts w:ascii="仿宋" w:hAnsi="仿宋" w:eastAsia="仿宋"/>
          <w:bCs/>
          <w:sz w:val="32"/>
          <w:szCs w:val="32"/>
          <w:u w:val="none"/>
        </w:rPr>
        <w:t>。</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公务用车运行</w:t>
      </w:r>
      <w:r>
        <w:rPr>
          <w:rFonts w:hint="eastAsia" w:ascii="仿宋" w:hAnsi="仿宋" w:eastAsia="仿宋"/>
          <w:bCs/>
          <w:sz w:val="32"/>
          <w:szCs w:val="32"/>
          <w:u w:val="none"/>
        </w:rPr>
        <w:t xml:space="preserve"> </w:t>
      </w:r>
      <w:r>
        <w:rPr>
          <w:rFonts w:hint="eastAsia" w:ascii="仿宋" w:hAnsi="仿宋" w:eastAsia="仿宋"/>
          <w:bCs/>
          <w:sz w:val="32"/>
          <w:szCs w:val="32"/>
          <w:u w:val="none"/>
          <w:lang w:val="en-US" w:eastAsia="zh-CN"/>
        </w:rPr>
        <w:t>0</w:t>
      </w:r>
      <w:r>
        <w:rPr>
          <w:rFonts w:ascii="仿宋" w:hAnsi="仿宋" w:eastAsia="仿宋"/>
          <w:bCs/>
          <w:sz w:val="32"/>
          <w:szCs w:val="32"/>
          <w:u w:val="none"/>
        </w:rPr>
        <w:t>万元,比上年增（减）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Fonts w:hint="eastAsia" w:ascii="仿宋" w:hAnsi="仿宋" w:eastAsia="仿宋"/>
          <w:bCs/>
          <w:sz w:val="32"/>
          <w:szCs w:val="32"/>
          <w:u w:val="none"/>
          <w:lang w:eastAsia="zh-CN"/>
        </w:rPr>
        <w:t>：</w:t>
      </w:r>
      <w:r>
        <w:rPr>
          <w:rStyle w:val="11"/>
          <w:rFonts w:hint="eastAsia" w:ascii="仿宋" w:hAnsi="仿宋" w:eastAsia="仿宋"/>
          <w:b w:val="0"/>
          <w:bCs/>
          <w:sz w:val="32"/>
          <w:szCs w:val="32"/>
          <w:u w:val="none"/>
        </w:rPr>
        <w:t>与上年安排保持一致</w:t>
      </w:r>
      <w:r>
        <w:rPr>
          <w:rFonts w:ascii="仿宋" w:hAnsi="仿宋" w:eastAsia="仿宋"/>
          <w:bCs/>
          <w:sz w:val="32"/>
          <w:szCs w:val="32"/>
          <w:u w:val="none"/>
        </w:rPr>
        <w:t>。</w:t>
      </w:r>
    </w:p>
    <w:p>
      <w:pPr>
        <w:ind w:firstLine="640" w:firstLineChars="200"/>
        <w:jc w:val="left"/>
        <w:rPr>
          <w:rFonts w:ascii="仿宋" w:hAnsi="仿宋" w:eastAsia="仿宋"/>
          <w:bCs/>
          <w:sz w:val="32"/>
          <w:szCs w:val="32"/>
          <w:u w:val="none"/>
        </w:rPr>
      </w:pPr>
      <w:r>
        <w:rPr>
          <w:rFonts w:ascii="仿宋" w:hAnsi="仿宋" w:eastAsia="仿宋"/>
          <w:bCs/>
          <w:sz w:val="32"/>
          <w:szCs w:val="32"/>
          <w:u w:val="none"/>
        </w:rPr>
        <w:t>公务用车购置</w:t>
      </w:r>
      <w:r>
        <w:rPr>
          <w:rFonts w:hint="eastAsia" w:ascii="仿宋" w:hAnsi="仿宋" w:eastAsia="仿宋"/>
          <w:bCs/>
          <w:sz w:val="32"/>
          <w:szCs w:val="32"/>
          <w:u w:val="none"/>
          <w:lang w:val="en-US" w:eastAsia="zh-CN"/>
        </w:rPr>
        <w:t>0</w:t>
      </w:r>
      <w:r>
        <w:rPr>
          <w:rFonts w:ascii="仿宋" w:hAnsi="仿宋" w:eastAsia="仿宋"/>
          <w:bCs/>
          <w:sz w:val="32"/>
          <w:szCs w:val="32"/>
          <w:u w:val="none"/>
        </w:rPr>
        <w:t>万元,比上年增（减）</w:t>
      </w:r>
      <w:r>
        <w:rPr>
          <w:rFonts w:hint="eastAsia" w:ascii="仿宋" w:hAnsi="仿宋" w:eastAsia="仿宋"/>
          <w:bCs/>
          <w:sz w:val="32"/>
          <w:szCs w:val="32"/>
          <w:u w:val="none"/>
          <w:lang w:val="en-US" w:eastAsia="zh-CN"/>
        </w:rPr>
        <w:t>0</w:t>
      </w:r>
      <w:r>
        <w:rPr>
          <w:rFonts w:ascii="仿宋" w:hAnsi="仿宋" w:eastAsia="仿宋"/>
          <w:bCs/>
          <w:sz w:val="32"/>
          <w:szCs w:val="32"/>
          <w:u w:val="none"/>
        </w:rPr>
        <w:t>万元，主要原因是：</w:t>
      </w:r>
      <w:r>
        <w:rPr>
          <w:rStyle w:val="11"/>
          <w:rFonts w:hint="eastAsia" w:ascii="仿宋" w:hAnsi="仿宋" w:eastAsia="仿宋"/>
          <w:b w:val="0"/>
          <w:bCs/>
          <w:sz w:val="32"/>
          <w:szCs w:val="32"/>
          <w:u w:val="none"/>
        </w:rPr>
        <w:t>与上年安排保持一致</w:t>
      </w:r>
      <w:r>
        <w:rPr>
          <w:rFonts w:ascii="仿宋" w:hAnsi="仿宋" w:eastAsia="仿宋"/>
          <w:bCs/>
          <w:sz w:val="32"/>
          <w:szCs w:val="32"/>
          <w:u w:val="none"/>
        </w:rPr>
        <w:t>。</w:t>
      </w: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color w:val="000000"/>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6709"/>
    <w:multiLevelType w:val="singleLevel"/>
    <w:tmpl w:val="16636709"/>
    <w:lvl w:ilvl="0" w:tentative="0">
      <w:start w:val="9"/>
      <w:numFmt w:val="chineseCounting"/>
      <w:suff w:val="nothing"/>
      <w:lvlText w:val="（%1）"/>
      <w:lvlJc w:val="left"/>
      <w:rPr>
        <w:rFonts w:hint="eastAsia"/>
      </w:rPr>
    </w:lvl>
  </w:abstractNum>
  <w:abstractNum w:abstractNumId="1">
    <w:nsid w:val="29F00608"/>
    <w:multiLevelType w:val="singleLevel"/>
    <w:tmpl w:val="29F006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1402983"/>
    <w:rsid w:val="067A6028"/>
    <w:rsid w:val="09A1053E"/>
    <w:rsid w:val="0C97247A"/>
    <w:rsid w:val="0DB3098E"/>
    <w:rsid w:val="1C307455"/>
    <w:rsid w:val="1C3E4E01"/>
    <w:rsid w:val="206D0602"/>
    <w:rsid w:val="20A01105"/>
    <w:rsid w:val="22430342"/>
    <w:rsid w:val="25B931E9"/>
    <w:rsid w:val="278013ED"/>
    <w:rsid w:val="2828673B"/>
    <w:rsid w:val="2AB72F26"/>
    <w:rsid w:val="2C57797E"/>
    <w:rsid w:val="3328400E"/>
    <w:rsid w:val="37EB2DFF"/>
    <w:rsid w:val="3A841EE9"/>
    <w:rsid w:val="3A9F1A72"/>
    <w:rsid w:val="3B7D1841"/>
    <w:rsid w:val="3F383632"/>
    <w:rsid w:val="4052753A"/>
    <w:rsid w:val="49985B4F"/>
    <w:rsid w:val="4CFD6A20"/>
    <w:rsid w:val="53516268"/>
    <w:rsid w:val="56C47F55"/>
    <w:rsid w:val="63E33020"/>
    <w:rsid w:val="67D30C43"/>
    <w:rsid w:val="6BE248E5"/>
    <w:rsid w:val="6EDB6140"/>
    <w:rsid w:val="73A85115"/>
    <w:rsid w:val="79D172EE"/>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ind w:firstLine="964" w:firstLineChars="200"/>
    </w:pPr>
    <w:rPr>
      <w:rFonts w:ascii="宋体" w:hAnsi="宋体" w:eastAsia="仿宋"/>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817</Words>
  <Characters>4661</Characters>
  <Lines>38</Lines>
  <Paragraphs>10</Paragraphs>
  <TotalTime>26</TotalTime>
  <ScaleCrop>false</ScaleCrop>
  <LinksUpToDate>false</LinksUpToDate>
  <CharactersWithSpaces>5468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2023-03-24T10:02:14Z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