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婺源县</w:t>
      </w:r>
      <w:r>
        <w:rPr>
          <w:rFonts w:hint="eastAsia" w:ascii="黑体" w:hAnsi="黑体" w:eastAsia="黑体" w:cs="Times New Roman"/>
          <w:b/>
          <w:bCs/>
          <w:color w:val="000000"/>
          <w:kern w:val="0"/>
          <w:sz w:val="44"/>
          <w:szCs w:val="44"/>
          <w:lang w:eastAsia="zh-CN"/>
        </w:rPr>
        <w:t>城乡规划管理站</w:t>
      </w:r>
      <w:r>
        <w:rPr>
          <w:rFonts w:hint="eastAsia" w:ascii="黑体" w:hAnsi="黑体" w:eastAsia="黑体" w:cs="Times New Roman"/>
          <w:b/>
          <w:bCs/>
          <w:color w:val="000000"/>
          <w:kern w:val="0"/>
          <w:sz w:val="44"/>
          <w:szCs w:val="44"/>
        </w:rPr>
        <w:t>2023年部门预算</w:t>
      </w:r>
    </w:p>
    <w:p>
      <w:pPr>
        <w:pStyle w:val="12"/>
        <w:spacing w:line="600" w:lineRule="atLeast"/>
        <w:jc w:val="center"/>
        <w:rPr>
          <w:rFonts w:ascii="黑体" w:hAnsi="黑体" w:eastAsia="黑体"/>
          <w:color w:val="000000"/>
          <w:sz w:val="32"/>
          <w:szCs w:val="32"/>
        </w:rPr>
      </w:pPr>
    </w:p>
    <w:p>
      <w:pPr>
        <w:pStyle w:val="12"/>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2"/>
        <w:rPr>
          <w:rFonts w:ascii="宋体" w:hAnsi="宋体"/>
          <w:color w:val="000000"/>
        </w:rPr>
      </w:pPr>
    </w:p>
    <w:p>
      <w:pPr>
        <w:pStyle w:val="12"/>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婺源县</w:t>
      </w:r>
      <w:r>
        <w:rPr>
          <w:rFonts w:hint="eastAsia" w:ascii="仿宋_GB2312" w:eastAsia="仿宋_GB2312"/>
          <w:b/>
          <w:bCs/>
          <w:color w:val="000000"/>
          <w:sz w:val="32"/>
          <w:szCs w:val="32"/>
          <w:lang w:eastAsia="zh-CN"/>
        </w:rPr>
        <w:t>城乡规划管理站</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2"/>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  婺源县</w:t>
      </w:r>
      <w:r>
        <w:rPr>
          <w:rFonts w:hint="eastAsia" w:ascii="仿宋_GB2312" w:eastAsia="仿宋_GB2312"/>
          <w:b/>
          <w:bCs/>
          <w:color w:val="000000"/>
          <w:sz w:val="32"/>
          <w:szCs w:val="32"/>
          <w:lang w:eastAsia="zh-CN"/>
        </w:rPr>
        <w:t>城乡规划管理站</w:t>
      </w:r>
      <w:r>
        <w:rPr>
          <w:rFonts w:hint="eastAsia" w:ascii="仿宋_GB2312" w:eastAsia="仿宋_GB2312"/>
          <w:b/>
          <w:bCs/>
          <w:color w:val="000000"/>
          <w:sz w:val="32"/>
          <w:szCs w:val="32"/>
        </w:rPr>
        <w:t>2023年部门预算表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婺源县</w:t>
      </w:r>
      <w:r>
        <w:rPr>
          <w:rFonts w:hint="eastAsia" w:ascii="仿宋_GB2312" w:eastAsia="仿宋_GB2312"/>
          <w:b/>
          <w:bCs/>
          <w:color w:val="000000"/>
          <w:sz w:val="32"/>
          <w:szCs w:val="32"/>
          <w:lang w:eastAsia="zh-CN"/>
        </w:rPr>
        <w:t>城乡规划管理站</w:t>
      </w:r>
      <w:r>
        <w:rPr>
          <w:rFonts w:hint="eastAsia" w:ascii="仿宋_GB2312" w:eastAsia="仿宋_GB2312"/>
          <w:b/>
          <w:bCs/>
          <w:color w:val="000000"/>
          <w:sz w:val="32"/>
          <w:szCs w:val="32"/>
        </w:rPr>
        <w:t>2023年部门预算情况说明</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婺源县</w:t>
      </w:r>
      <w:r>
        <w:rPr>
          <w:rFonts w:hint="eastAsia" w:ascii="仿宋_GB2312" w:eastAsia="仿宋_GB2312"/>
          <w:b/>
          <w:sz w:val="32"/>
          <w:szCs w:val="30"/>
          <w:lang w:eastAsia="zh-CN"/>
        </w:rPr>
        <w:t>城乡规划管理站</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ind w:firstLine="450" w:firstLineChars="150"/>
        <w:rPr>
          <w:rFonts w:hint="eastAsia" w:ascii="仿宋" w:hAnsi="仿宋" w:eastAsia="仿宋" w:cs="仿宋"/>
          <w:sz w:val="30"/>
          <w:szCs w:val="30"/>
        </w:rPr>
      </w:pPr>
      <w:r>
        <w:rPr>
          <w:rFonts w:hint="eastAsia" w:ascii="仿宋" w:hAnsi="仿宋" w:eastAsia="仿宋" w:cs="仿宋"/>
          <w:sz w:val="30"/>
          <w:szCs w:val="30"/>
          <w:lang w:bidi="ar"/>
        </w:rPr>
        <w:t>贯彻执行国家、省、市、县有关村镇规划的方针政策和法律法规；拟制村镇发展战略及中长期发展规划；配合村镇规划股指导和审查乡（镇）总体规划、分区规划、详细规划及建设工程；配合村镇规划股指导和协助乡（镇）政府编制和调整村镇规划；参与村镇规划的评审；配合村镇规划股做好省级风景名胜区、历史名镇名村规划的审查报批和保护监督工作；负责村镇规划的教育培训、舆论宣传工作；负责各村镇规划管理所日常管理及服务工作；负责县城中心城区外农民建房监督管理，审查各村规划管理所上报核发《建设用地规划许可证》、《建设工程规划许可证》、《乡村建设规划许可证》的资料。</w:t>
      </w:r>
    </w:p>
    <w:p>
      <w:pPr>
        <w:rPr>
          <w:b/>
          <w:sz w:val="36"/>
          <w:szCs w:val="36"/>
        </w:rPr>
      </w:pPr>
      <w:r>
        <w:rPr>
          <w:rFonts w:hint="eastAsia"/>
          <w:b/>
          <w:sz w:val="36"/>
          <w:szCs w:val="36"/>
        </w:rPr>
        <w:t>二、机构设置及人员情况</w:t>
      </w:r>
    </w:p>
    <w:p>
      <w:pPr>
        <w:spacing w:line="520" w:lineRule="exact"/>
        <w:ind w:firstLine="640" w:firstLineChars="200"/>
        <w:rPr>
          <w:rFonts w:hint="eastAsia" w:ascii="仿宋" w:hAnsi="仿宋" w:eastAsiaTheme="minorEastAsia"/>
          <w:sz w:val="32"/>
          <w:szCs w:val="32"/>
          <w:u w:val="single"/>
          <w:lang w:eastAsia="zh-CN"/>
        </w:rPr>
      </w:pPr>
      <w:r>
        <w:rPr>
          <w:rFonts w:hint="eastAsia" w:ascii="仿宋" w:hAnsi="仿宋" w:eastAsia="仿宋" w:cs="仿宋"/>
          <w:b w:val="0"/>
          <w:bCs/>
          <w:sz w:val="32"/>
          <w:szCs w:val="32"/>
          <w:lang w:eastAsia="zh-CN"/>
        </w:rPr>
        <w:t>纳入本套预算汇编的单位共</w:t>
      </w:r>
      <w:r>
        <w:rPr>
          <w:rFonts w:hint="eastAsia" w:ascii="仿宋" w:hAnsi="仿宋" w:eastAsia="仿宋" w:cs="仿宋"/>
          <w:b w:val="0"/>
          <w:bCs/>
          <w:sz w:val="32"/>
          <w:szCs w:val="32"/>
          <w:lang w:val="en-US" w:eastAsia="zh-CN"/>
        </w:rPr>
        <w:t>1个，仅为</w:t>
      </w:r>
      <w:r>
        <w:rPr>
          <w:rFonts w:hint="eastAsia" w:ascii="仿宋" w:hAnsi="仿宋" w:eastAsia="仿宋" w:cs="仿宋"/>
          <w:b w:val="0"/>
          <w:bCs/>
          <w:sz w:val="32"/>
          <w:szCs w:val="32"/>
          <w:lang w:eastAsia="zh-CN"/>
        </w:rPr>
        <w:t>婺源县城乡规划管理站</w:t>
      </w:r>
      <w:r>
        <w:rPr>
          <w:rFonts w:hint="eastAsia"/>
          <w:lang w:eastAsia="zh-CN"/>
        </w:rPr>
        <w:t>。</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val="en-US" w:eastAsia="zh-CN"/>
        </w:rPr>
        <w:t>10</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0</w:t>
      </w:r>
      <w:r>
        <w:rPr>
          <w:rFonts w:ascii="仿宋" w:hAnsi="仿宋" w:eastAsia="仿宋"/>
          <w:sz w:val="32"/>
          <w:szCs w:val="32"/>
        </w:rPr>
        <w:t>人,全部补助事业编制人数</w:t>
      </w:r>
      <w:r>
        <w:rPr>
          <w:rFonts w:hint="eastAsia" w:ascii="仿宋" w:hAnsi="仿宋" w:eastAsia="仿宋"/>
          <w:sz w:val="32"/>
          <w:szCs w:val="32"/>
          <w:lang w:val="en-US" w:eastAsia="zh-CN"/>
        </w:rPr>
        <w:t>10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val="en-US" w:eastAsia="zh-CN"/>
        </w:rPr>
        <w:t>5</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lang w:val="en-US" w:eastAsia="zh-CN"/>
        </w:rPr>
        <w:t>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0</w:t>
      </w:r>
      <w:r>
        <w:rPr>
          <w:rFonts w:ascii="仿宋" w:hAnsi="仿宋" w:eastAsia="仿宋"/>
          <w:sz w:val="32"/>
          <w:szCs w:val="32"/>
        </w:rPr>
        <w:t>人,全部补助事业在职人数</w:t>
      </w:r>
      <w:r>
        <w:rPr>
          <w:rFonts w:hint="eastAsia" w:ascii="仿宋" w:hAnsi="仿宋" w:eastAsia="仿宋"/>
          <w:sz w:val="32"/>
          <w:szCs w:val="32"/>
          <w:lang w:val="en-US" w:eastAsia="zh-CN"/>
        </w:rPr>
        <w:t>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退休人数小计</w:t>
      </w:r>
      <w:r>
        <w:rPr>
          <w:rFonts w:hint="eastAsia" w:ascii="仿宋" w:hAnsi="仿宋" w:eastAsia="仿宋"/>
          <w:sz w:val="32"/>
          <w:szCs w:val="32"/>
          <w:lang w:val="en-US" w:eastAsia="zh-CN"/>
        </w:rPr>
        <w:t>1</w:t>
      </w:r>
      <w:r>
        <w:rPr>
          <w:rFonts w:ascii="仿宋" w:hAnsi="仿宋" w:eastAsia="仿宋"/>
          <w:sz w:val="32"/>
          <w:szCs w:val="32"/>
        </w:rPr>
        <w:t>人。</w:t>
      </w:r>
      <w:r>
        <w:fldChar w:fldCharType="end"/>
      </w: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第二部分  婺源县</w:t>
      </w:r>
      <w:r>
        <w:rPr>
          <w:rFonts w:hint="eastAsia" w:ascii="仿宋_GB2312" w:eastAsia="仿宋_GB2312"/>
          <w:b/>
          <w:sz w:val="32"/>
          <w:szCs w:val="30"/>
          <w:lang w:eastAsia="zh-CN"/>
        </w:rPr>
        <w:t>城乡规划管理站</w:t>
      </w:r>
      <w:r>
        <w:rPr>
          <w:rFonts w:hint="eastAsia" w:ascii="仿宋_GB2312" w:eastAsia="仿宋_GB2312"/>
          <w:b/>
          <w:sz w:val="32"/>
          <w:szCs w:val="30"/>
        </w:rPr>
        <w:t>2023年部门预算表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1"/>
          <w:rFonts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婺源县</w:t>
      </w:r>
      <w:r>
        <w:rPr>
          <w:rFonts w:hint="eastAsia" w:ascii="仿宋_GB2312" w:eastAsia="仿宋_GB2312"/>
          <w:b/>
          <w:sz w:val="32"/>
          <w:szCs w:val="30"/>
          <w:lang w:eastAsia="zh-CN"/>
        </w:rPr>
        <w:t>城乡规划管理站</w:t>
      </w:r>
      <w:r>
        <w:rPr>
          <w:rFonts w:hint="eastAsia" w:ascii="仿宋_GB2312" w:eastAsia="仿宋_GB2312"/>
          <w:b/>
          <w:sz w:val="32"/>
          <w:szCs w:val="30"/>
        </w:rPr>
        <w:t>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3年婺源县</w:t>
      </w:r>
      <w:r>
        <w:rPr>
          <w:rFonts w:hint="eastAsia" w:ascii="仿宋" w:hAnsi="仿宋" w:eastAsia="仿宋" w:cs="Times New Roman"/>
          <w:kern w:val="0"/>
          <w:sz w:val="32"/>
          <w:szCs w:val="32"/>
          <w:lang w:eastAsia="zh-CN"/>
        </w:rPr>
        <w:t>城乡规划管理站</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93.54</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13.2</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91.79</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59.75</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u w:val="none"/>
        </w:rPr>
        <w:t xml:space="preserve"> </w:t>
      </w:r>
      <w:r>
        <w:rPr>
          <w:rFonts w:hint="eastAsia" w:ascii="仿宋" w:hAnsi="仿宋" w:eastAsia="仿宋" w:cs="Times New Roman"/>
          <w:kern w:val="0"/>
          <w:sz w:val="32"/>
          <w:szCs w:val="32"/>
          <w:u w:val="none"/>
          <w:lang w:val="en-US" w:eastAsia="zh-CN"/>
        </w:rPr>
        <w:t>0</w:t>
      </w:r>
      <w:r>
        <w:rPr>
          <w:rFonts w:hint="eastAsia" w:ascii="仿宋" w:hAnsi="仿宋" w:eastAsia="仿宋" w:cs="Times New Roman"/>
          <w:kern w:val="0"/>
          <w:sz w:val="32"/>
          <w:szCs w:val="32"/>
          <w:u w:val="none"/>
        </w:rPr>
        <w:t xml:space="preserve"> </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w:t>
      </w:r>
      <w:r>
        <w:fldChar w:fldCharType="end"/>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(二)支出预算情况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w:t>
      </w:r>
      <w:r>
        <w:rPr>
          <w:rStyle w:val="11"/>
          <w:rFonts w:hint="eastAsia" w:ascii="仿宋" w:hAnsi="仿宋" w:eastAsia="仿宋"/>
          <w:sz w:val="32"/>
          <w:szCs w:val="32"/>
        </w:rPr>
        <w:t>3年婺源县</w:t>
      </w:r>
      <w:r>
        <w:rPr>
          <w:rStyle w:val="11"/>
          <w:rFonts w:hint="eastAsia" w:ascii="仿宋" w:hAnsi="仿宋" w:eastAsia="仿宋"/>
          <w:sz w:val="32"/>
          <w:szCs w:val="32"/>
          <w:lang w:eastAsia="zh-CN"/>
        </w:rPr>
        <w:t>城乡规划管理站</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${page400644146.ds215660413_REP_BGT_T_HC1100002019_DXQ02_S_ZJ}</w:instrText>
      </w:r>
      <w:r>
        <w:rPr>
          <w:rStyle w:val="11"/>
          <w:rFonts w:ascii="仿宋" w:hAnsi="仿宋" w:eastAsia="仿宋"/>
          <w:sz w:val="32"/>
          <w:szCs w:val="32"/>
        </w:rPr>
        <w:fldChar w:fldCharType="separate"/>
      </w:r>
      <w:r>
        <w:rPr>
          <w:rStyle w:val="11"/>
          <w:rFonts w:ascii="仿宋" w:hAnsi="仿宋" w:eastAsia="仿宋"/>
          <w:sz w:val="32"/>
          <w:szCs w:val="32"/>
        </w:rPr>
        <w:t>支出预算总额为</w:t>
      </w:r>
      <w:r>
        <w:rPr>
          <w:rStyle w:val="11"/>
          <w:rFonts w:hint="eastAsia" w:ascii="仿宋" w:hAnsi="仿宋" w:eastAsia="仿宋"/>
          <w:sz w:val="32"/>
          <w:szCs w:val="32"/>
          <w:lang w:val="en-US" w:eastAsia="zh-CN"/>
        </w:rPr>
        <w:t>93.54</w:t>
      </w:r>
      <w:r>
        <w:rPr>
          <w:rStyle w:val="11"/>
          <w:rFonts w:hint="eastAsia" w:ascii="仿宋" w:hAnsi="仿宋" w:eastAsia="仿宋"/>
          <w:sz w:val="32"/>
          <w:szCs w:val="32"/>
          <w:u w:val="single"/>
        </w:rPr>
        <w:t xml:space="preserve">       </w:t>
      </w:r>
      <w:r>
        <w:rPr>
          <w:rStyle w:val="11"/>
          <w:rFonts w:ascii="仿宋" w:hAnsi="仿宋" w:eastAsia="仿宋"/>
          <w:sz w:val="32"/>
          <w:szCs w:val="32"/>
        </w:rPr>
        <w:t>万元,较上年预算安排增加（减少）</w:t>
      </w:r>
      <w:r>
        <w:rPr>
          <w:rStyle w:val="11"/>
          <w:rFonts w:hint="eastAsia" w:ascii="仿宋" w:hAnsi="仿宋" w:eastAsia="仿宋"/>
          <w:sz w:val="32"/>
          <w:szCs w:val="32"/>
          <w:lang w:val="en-US" w:eastAsia="zh-CN"/>
        </w:rPr>
        <w:t>13.2</w:t>
      </w:r>
      <w:r>
        <w:rPr>
          <w:rStyle w:val="11"/>
          <w:rFonts w:ascii="仿宋" w:hAnsi="仿宋" w:eastAsia="仿宋"/>
          <w:sz w:val="32"/>
          <w:szCs w:val="32"/>
        </w:rPr>
        <w:t>万元;</w:t>
      </w:r>
      <w:r>
        <w:fldChar w:fldCharType="end"/>
      </w:r>
      <w:r>
        <w:rPr>
          <w:rStyle w:val="11"/>
          <w:rFonts w:hint="eastAsia" w:ascii="仿宋" w:hAnsi="仿宋" w:eastAsia="仿宋"/>
          <w:sz w:val="32"/>
          <w:szCs w:val="32"/>
        </w:rPr>
        <w:t>其中：</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w:instrText>
      </w:r>
      <w:r>
        <w:rPr>
          <w:rStyle w:val="11"/>
          <w:rFonts w:ascii="仿宋" w:hAnsi="仿宋" w:eastAsia="仿宋"/>
          <w:sz w:val="32"/>
          <w:szCs w:val="32"/>
        </w:rPr>
        <w:fldChar w:fldCharType="separate"/>
      </w:r>
      <w:r>
        <w:rPr>
          <w:rStyle w:val="11"/>
          <w:rFonts w:ascii="仿宋" w:hAnsi="仿宋" w:eastAsia="仿宋"/>
          <w:sz w:val="32"/>
          <w:szCs w:val="32"/>
        </w:rPr>
        <w:t>基本支</w:t>
      </w:r>
      <w:r>
        <w:rPr>
          <w:rStyle w:val="11"/>
          <w:rFonts w:ascii="仿宋" w:hAnsi="仿宋" w:eastAsia="仿宋"/>
          <w:sz w:val="32"/>
          <w:szCs w:val="32"/>
          <w:u w:val="none"/>
        </w:rPr>
        <w:t>出</w:t>
      </w:r>
      <w:r>
        <w:rPr>
          <w:rStyle w:val="11"/>
          <w:rFonts w:hint="eastAsia" w:ascii="仿宋" w:hAnsi="仿宋" w:eastAsia="仿宋"/>
          <w:sz w:val="32"/>
          <w:szCs w:val="32"/>
          <w:u w:val="none"/>
          <w:lang w:val="en-US" w:eastAsia="zh-CN"/>
        </w:rPr>
        <w:t>59.81</w:t>
      </w:r>
      <w:r>
        <w:rPr>
          <w:rStyle w:val="11"/>
          <w:rFonts w:ascii="仿宋" w:hAnsi="仿宋" w:eastAsia="仿宋"/>
          <w:sz w:val="32"/>
          <w:szCs w:val="32"/>
        </w:rPr>
        <w:t>万元,较上年预算安排增加（减少）</w:t>
      </w:r>
      <w:r>
        <w:rPr>
          <w:rStyle w:val="11"/>
          <w:rFonts w:hint="eastAsia" w:ascii="仿宋" w:hAnsi="仿宋" w:eastAsia="仿宋"/>
          <w:sz w:val="32"/>
          <w:szCs w:val="32"/>
          <w:lang w:val="en-US" w:eastAsia="zh-CN"/>
        </w:rPr>
        <w:t>5.22</w:t>
      </w:r>
      <w:r>
        <w:rPr>
          <w:rStyle w:val="11"/>
          <w:rFonts w:ascii="仿宋" w:hAnsi="仿宋" w:eastAsia="仿宋"/>
          <w:sz w:val="32"/>
          <w:szCs w:val="32"/>
        </w:rPr>
        <w:t>万元;其中：工资福利支出</w:t>
      </w:r>
      <w:r>
        <w:rPr>
          <w:rStyle w:val="11"/>
          <w:rFonts w:hint="eastAsia" w:ascii="仿宋" w:hAnsi="仿宋" w:eastAsia="仿宋"/>
          <w:sz w:val="32"/>
          <w:szCs w:val="32"/>
          <w:u w:val="none"/>
          <w:lang w:val="en-US" w:eastAsia="zh-CN"/>
        </w:rPr>
        <w:t>54.04</w:t>
      </w:r>
      <w:r>
        <w:rPr>
          <w:rStyle w:val="11"/>
          <w:rFonts w:ascii="仿宋" w:hAnsi="仿宋" w:eastAsia="仿宋"/>
          <w:sz w:val="32"/>
          <w:szCs w:val="32"/>
        </w:rPr>
        <w:t>万元,商品和服务支出</w:t>
      </w:r>
      <w:r>
        <w:rPr>
          <w:rStyle w:val="11"/>
          <w:rFonts w:hint="eastAsia" w:ascii="仿宋" w:hAnsi="仿宋" w:eastAsia="仿宋"/>
          <w:sz w:val="32"/>
          <w:szCs w:val="32"/>
          <w:u w:val="none"/>
          <w:lang w:val="en-US" w:eastAsia="zh-CN"/>
        </w:rPr>
        <w:t>5.77</w:t>
      </w:r>
      <w:r>
        <w:rPr>
          <w:rStyle w:val="11"/>
          <w:rFonts w:ascii="仿宋" w:hAnsi="仿宋" w:eastAsia="仿宋"/>
          <w:sz w:val="32"/>
          <w:szCs w:val="32"/>
        </w:rPr>
        <w:t>万元,对个人和家庭的补助</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万元,资本性支出</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u w:val="none"/>
          <w:lang w:val="en-US" w:eastAsia="zh-CN"/>
        </w:rPr>
        <w:t>33.73</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18.43</w:t>
      </w:r>
      <w:r>
        <w:rPr>
          <w:rStyle w:val="11"/>
          <w:rFonts w:ascii="仿宋" w:hAnsi="仿宋" w:eastAsia="仿宋"/>
          <w:sz w:val="32"/>
          <w:szCs w:val="32"/>
        </w:rPr>
        <w:t>万元;其中：商品和服务</w:t>
      </w:r>
      <w:bookmarkStart w:id="0" w:name="_GoBack"/>
      <w:bookmarkEnd w:id="0"/>
      <w:r>
        <w:rPr>
          <w:rStyle w:val="11"/>
          <w:rFonts w:ascii="仿宋" w:hAnsi="仿宋" w:eastAsia="仿宋"/>
          <w:sz w:val="32"/>
          <w:szCs w:val="32"/>
        </w:rPr>
        <w:t>支出</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万元,资本性支出</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${page400644146.ds247441498_REP_BGT_T_HC1100002019DXQ01_GNZJMX}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u w:val="none"/>
          <w:lang w:val="en-US" w:eastAsia="zh-CN"/>
        </w:rPr>
        <w:t>93.54</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13.2</w:t>
      </w:r>
      <w:r>
        <w:rPr>
          <w:rStyle w:val="11"/>
          <w:rFonts w:ascii="仿宋" w:hAnsi="仿宋" w:eastAsia="仿宋"/>
          <w:sz w:val="32"/>
          <w:szCs w:val="32"/>
        </w:rPr>
        <w:t>万元;社会保障和就业支出</w:t>
      </w:r>
      <w:r>
        <w:rPr>
          <w:rStyle w:val="11"/>
          <w:rFonts w:hint="eastAsia" w:ascii="仿宋" w:hAnsi="仿宋" w:eastAsia="仿宋"/>
          <w:sz w:val="32"/>
          <w:szCs w:val="32"/>
          <w:u w:val="none"/>
        </w:rPr>
        <w:t xml:space="preserve"> </w:t>
      </w:r>
      <w:r>
        <w:rPr>
          <w:rStyle w:val="11"/>
          <w:rFonts w:hint="eastAsia" w:ascii="仿宋" w:hAnsi="仿宋" w:eastAsia="仿宋"/>
          <w:sz w:val="32"/>
          <w:szCs w:val="32"/>
          <w:u w:val="none"/>
          <w:lang w:val="en-US" w:eastAsia="zh-CN"/>
        </w:rPr>
        <w:t>5.47</w:t>
      </w:r>
      <w:r>
        <w:rPr>
          <w:rStyle w:val="11"/>
          <w:rFonts w:hint="eastAsia" w:ascii="仿宋" w:hAnsi="仿宋" w:eastAsia="仿宋"/>
          <w:sz w:val="32"/>
          <w:szCs w:val="32"/>
          <w:u w:val="single"/>
        </w:rPr>
        <w:t xml:space="preserve">     </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0.79</w:t>
      </w:r>
      <w:r>
        <w:rPr>
          <w:rStyle w:val="11"/>
          <w:rFonts w:ascii="仿宋" w:hAnsi="仿宋" w:eastAsia="仿宋"/>
          <w:sz w:val="32"/>
          <w:szCs w:val="32"/>
        </w:rPr>
        <w:t>万元;卫生健康支出</w:t>
      </w:r>
      <w:r>
        <w:rPr>
          <w:rStyle w:val="11"/>
          <w:rFonts w:hint="eastAsia" w:ascii="仿宋" w:hAnsi="仿宋" w:eastAsia="仿宋"/>
          <w:sz w:val="32"/>
          <w:szCs w:val="32"/>
          <w:u w:val="none"/>
          <w:lang w:val="en-US" w:eastAsia="zh-CN"/>
        </w:rPr>
        <w:t>2.12</w:t>
      </w:r>
      <w:r>
        <w:rPr>
          <w:rStyle w:val="11"/>
          <w:rFonts w:ascii="仿宋" w:hAnsi="仿宋" w:eastAsia="仿宋"/>
          <w:sz w:val="32"/>
          <w:szCs w:val="32"/>
        </w:rPr>
        <w:t>万元,较上年预算安排减少</w:t>
      </w:r>
      <w:r>
        <w:rPr>
          <w:rStyle w:val="11"/>
          <w:rFonts w:hint="eastAsia" w:ascii="仿宋" w:hAnsi="仿宋" w:eastAsia="仿宋"/>
          <w:sz w:val="32"/>
          <w:szCs w:val="32"/>
          <w:lang w:val="en-US" w:eastAsia="zh-CN"/>
        </w:rPr>
        <w:t>0.03</w:t>
      </w:r>
      <w:r>
        <w:rPr>
          <w:rStyle w:val="11"/>
          <w:rFonts w:ascii="仿宋" w:hAnsi="仿宋" w:eastAsia="仿宋"/>
          <w:sz w:val="32"/>
          <w:szCs w:val="32"/>
        </w:rPr>
        <w:t>万元;住房保障支出</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万元,较上年预算安排增加（减少）</w:t>
      </w:r>
      <w:r>
        <w:rPr>
          <w:rStyle w:val="11"/>
          <w:rFonts w:hint="eastAsia" w:ascii="仿宋" w:hAnsi="仿宋" w:eastAsia="仿宋"/>
          <w:sz w:val="32"/>
          <w:szCs w:val="32"/>
          <w:lang w:val="en-US" w:eastAsia="zh-CN"/>
        </w:rPr>
        <w:t>0</w:t>
      </w:r>
      <w:r>
        <w:rPr>
          <w:rStyle w:val="11"/>
          <w:rFonts w:ascii="仿宋" w:hAnsi="仿宋" w:eastAsia="仿宋"/>
          <w:sz w:val="32"/>
          <w:szCs w:val="32"/>
        </w:rPr>
        <w:t>万元。</w:t>
      </w:r>
      <w:r>
        <w:fldChar w:fldCharType="end"/>
      </w:r>
    </w:p>
    <w:p>
      <w:pPr>
        <w:ind w:firstLine="640" w:firstLineChars="200"/>
        <w:rPr>
          <w:rStyle w:val="11"/>
          <w:rFonts w:ascii="仿宋" w:hAnsi="仿宋" w:eastAsia="仿宋"/>
          <w:b/>
          <w:sz w:val="32"/>
          <w:szCs w:val="32"/>
        </w:rPr>
      </w:pPr>
      <w:r>
        <w:rPr>
          <w:rStyle w:val="11"/>
          <w:rFonts w:hint="eastAsia" w:ascii="仿宋" w:hAnsi="仿宋" w:eastAsia="仿宋"/>
          <w:sz w:val="32"/>
          <w:szCs w:val="32"/>
        </w:rPr>
        <w:t>按支出经济分类划分：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${page400644146.ds247441498_REP_BGT_T_HC1100002019DXQ01_JJMX}</w:instrText>
      </w:r>
      <w:r>
        <w:rPr>
          <w:rStyle w:val="11"/>
          <w:rFonts w:ascii="仿宋" w:hAnsi="仿宋" w:eastAsia="仿宋"/>
          <w:sz w:val="32"/>
          <w:szCs w:val="32"/>
        </w:rPr>
        <w:fldChar w:fldCharType="separate"/>
      </w:r>
      <w:r>
        <w:rPr>
          <w:rStyle w:val="11"/>
          <w:rFonts w:ascii="仿宋" w:hAnsi="仿宋" w:eastAsia="仿宋"/>
          <w:sz w:val="32"/>
          <w:szCs w:val="32"/>
        </w:rPr>
        <w:t>工资福利支出</w:t>
      </w:r>
      <w:r>
        <w:rPr>
          <w:rStyle w:val="11"/>
          <w:rFonts w:hint="eastAsia" w:ascii="仿宋" w:hAnsi="仿宋" w:eastAsia="仿宋"/>
          <w:sz w:val="32"/>
          <w:szCs w:val="32"/>
          <w:u w:val="none"/>
          <w:lang w:val="en-US" w:eastAsia="zh-CN"/>
        </w:rPr>
        <w:t>87.77</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41.79</w:t>
      </w:r>
      <w:r>
        <w:rPr>
          <w:rStyle w:val="11"/>
          <w:rFonts w:ascii="仿宋" w:hAnsi="仿宋" w:eastAsia="仿宋"/>
          <w:sz w:val="32"/>
          <w:szCs w:val="32"/>
        </w:rPr>
        <w:t>万元;商品和服务支出</w:t>
      </w:r>
      <w:r>
        <w:rPr>
          <w:rStyle w:val="11"/>
          <w:rFonts w:hint="eastAsia" w:ascii="仿宋" w:hAnsi="仿宋" w:eastAsia="仿宋"/>
          <w:sz w:val="32"/>
          <w:szCs w:val="32"/>
          <w:u w:val="none"/>
          <w:lang w:val="en-US" w:eastAsia="zh-CN"/>
        </w:rPr>
        <w:t>5.77</w:t>
      </w:r>
      <w:r>
        <w:rPr>
          <w:rStyle w:val="11"/>
          <w:rFonts w:ascii="仿宋" w:hAnsi="仿宋" w:eastAsia="仿宋"/>
          <w:sz w:val="32"/>
          <w:szCs w:val="32"/>
        </w:rPr>
        <w:t>万元,较上年预算安排增加减少</w:t>
      </w:r>
      <w:r>
        <w:rPr>
          <w:rStyle w:val="11"/>
          <w:rFonts w:hint="eastAsia" w:ascii="仿宋" w:hAnsi="仿宋" w:eastAsia="仿宋"/>
          <w:sz w:val="32"/>
          <w:szCs w:val="32"/>
          <w:lang w:val="en-US" w:eastAsia="zh-CN"/>
        </w:rPr>
        <w:t>28.58</w:t>
      </w:r>
      <w:r>
        <w:rPr>
          <w:rStyle w:val="11"/>
          <w:rFonts w:ascii="仿宋" w:hAnsi="仿宋" w:eastAsia="仿宋"/>
          <w:sz w:val="32"/>
          <w:szCs w:val="32"/>
        </w:rPr>
        <w:t>万元;对个人和家庭的补助</w:t>
      </w:r>
      <w:r>
        <w:rPr>
          <w:rStyle w:val="11"/>
          <w:rFonts w:hint="eastAsia" w:ascii="仿宋" w:hAnsi="仿宋" w:eastAsia="仿宋"/>
          <w:sz w:val="32"/>
          <w:szCs w:val="32"/>
          <w:u w:val="none"/>
          <w:lang w:val="en-US" w:eastAsia="zh-CN"/>
        </w:rPr>
        <w:t>0</w:t>
      </w:r>
      <w:r>
        <w:rPr>
          <w:rStyle w:val="11"/>
          <w:rFonts w:hint="eastAsia" w:ascii="仿宋" w:hAnsi="仿宋" w:eastAsia="仿宋"/>
          <w:sz w:val="32"/>
          <w:szCs w:val="32"/>
          <w:u w:val="single"/>
        </w:rPr>
        <w:t xml:space="preserve">     </w:t>
      </w:r>
      <w:r>
        <w:rPr>
          <w:rStyle w:val="11"/>
          <w:rFonts w:ascii="仿宋" w:hAnsi="仿宋" w:eastAsia="仿宋"/>
          <w:sz w:val="32"/>
          <w:szCs w:val="32"/>
        </w:rPr>
        <w:t>万元,较上年预算安排增加（减少）</w:t>
      </w:r>
      <w:r>
        <w:rPr>
          <w:rStyle w:val="11"/>
          <w:rFonts w:hint="eastAsia" w:ascii="仿宋" w:hAnsi="仿宋" w:eastAsia="仿宋"/>
          <w:sz w:val="32"/>
          <w:szCs w:val="32"/>
          <w:lang w:val="en-US" w:eastAsia="zh-CN"/>
        </w:rPr>
        <w:t>0</w:t>
      </w:r>
      <w:r>
        <w:rPr>
          <w:rStyle w:val="11"/>
          <w:rFonts w:ascii="仿宋" w:hAnsi="仿宋" w:eastAsia="仿宋"/>
          <w:sz w:val="32"/>
          <w:szCs w:val="32"/>
        </w:rPr>
        <w:t>万元;资本性支出</w:t>
      </w:r>
      <w:r>
        <w:rPr>
          <w:rStyle w:val="11"/>
          <w:rFonts w:hint="eastAsia" w:ascii="仿宋" w:hAnsi="仿宋" w:eastAsia="仿宋"/>
          <w:sz w:val="32"/>
          <w:szCs w:val="32"/>
          <w:u w:val="none"/>
          <w:lang w:val="en-US" w:eastAsia="zh-CN"/>
        </w:rPr>
        <w:t>0</w:t>
      </w:r>
      <w:r>
        <w:rPr>
          <w:rStyle w:val="11"/>
          <w:rFonts w:hint="eastAsia" w:ascii="仿宋" w:hAnsi="仿宋" w:eastAsia="仿宋"/>
          <w:sz w:val="32"/>
          <w:szCs w:val="32"/>
          <w:u w:val="none"/>
        </w:rPr>
        <w:t xml:space="preserve"> </w:t>
      </w:r>
      <w:r>
        <w:rPr>
          <w:rStyle w:val="11"/>
          <w:rFonts w:hint="eastAsia" w:ascii="仿宋" w:hAnsi="仿宋" w:eastAsia="仿宋"/>
          <w:sz w:val="32"/>
          <w:szCs w:val="32"/>
          <w:u w:val="single"/>
        </w:rPr>
        <w:t xml:space="preserve">   </w:t>
      </w:r>
      <w:r>
        <w:rPr>
          <w:rStyle w:val="11"/>
          <w:rFonts w:ascii="仿宋" w:hAnsi="仿宋" w:eastAsia="仿宋"/>
          <w:sz w:val="32"/>
          <w:szCs w:val="32"/>
        </w:rPr>
        <w:t>万元,较上年预算安排增加（减少）</w:t>
      </w:r>
      <w:r>
        <w:rPr>
          <w:rStyle w:val="11"/>
          <w:rFonts w:hint="eastAsia" w:ascii="仿宋" w:hAnsi="仿宋" w:eastAsia="仿宋"/>
          <w:sz w:val="32"/>
          <w:szCs w:val="32"/>
          <w:lang w:val="en-US" w:eastAsia="zh-CN"/>
        </w:rPr>
        <w:t>0</w:t>
      </w:r>
      <w:r>
        <w:rPr>
          <w:rStyle w:val="11"/>
          <w:rFonts w:ascii="仿宋" w:hAnsi="仿宋" w:eastAsia="仿宋"/>
          <w:sz w:val="32"/>
          <w:szCs w:val="32"/>
        </w:rPr>
        <w:t>万元。</w:t>
      </w:r>
      <w: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w:t>
      </w:r>
      <w:r>
        <w:rPr>
          <w:rStyle w:val="11"/>
          <w:rFonts w:hint="eastAsia" w:ascii="仿宋" w:hAnsi="仿宋" w:eastAsia="仿宋"/>
          <w:sz w:val="32"/>
          <w:szCs w:val="32"/>
        </w:rPr>
        <w:t>3年婺源县</w:t>
      </w:r>
      <w:r>
        <w:rPr>
          <w:rStyle w:val="11"/>
          <w:rFonts w:hint="eastAsia" w:ascii="仿宋" w:hAnsi="仿宋" w:eastAsia="仿宋"/>
          <w:sz w:val="32"/>
          <w:szCs w:val="32"/>
          <w:lang w:eastAsia="zh-CN"/>
        </w:rPr>
        <w:t>城乡规划管理站</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${page400644146.ds215660413_REP_BGT_T_HC1100002019_DXQ02_S_CBXJ}</w:instrText>
      </w:r>
      <w:r>
        <w:rPr>
          <w:rStyle w:val="11"/>
          <w:rFonts w:ascii="仿宋" w:hAnsi="仿宋" w:eastAsia="仿宋"/>
          <w:sz w:val="32"/>
          <w:szCs w:val="32"/>
        </w:rPr>
        <w:fldChar w:fldCharType="separate"/>
      </w:r>
      <w:r>
        <w:rPr>
          <w:rStyle w:val="11"/>
          <w:rFonts w:ascii="仿宋" w:hAnsi="仿宋" w:eastAsia="仿宋"/>
          <w:sz w:val="32"/>
          <w:szCs w:val="32"/>
        </w:rPr>
        <w:t>财政拨款支出预算总额</w:t>
      </w:r>
      <w:r>
        <w:rPr>
          <w:rStyle w:val="11"/>
          <w:rFonts w:hint="eastAsia" w:ascii="仿宋" w:hAnsi="仿宋" w:eastAsia="仿宋"/>
          <w:sz w:val="32"/>
          <w:szCs w:val="32"/>
          <w:u w:val="single"/>
        </w:rPr>
        <w:t xml:space="preserve"> </w:t>
      </w:r>
      <w:r>
        <w:rPr>
          <w:rStyle w:val="11"/>
          <w:rFonts w:hint="eastAsia" w:ascii="仿宋" w:hAnsi="仿宋" w:eastAsia="仿宋"/>
          <w:sz w:val="32"/>
          <w:szCs w:val="32"/>
          <w:u w:val="none"/>
          <w:lang w:val="en-US" w:eastAsia="zh-CN"/>
        </w:rPr>
        <w:t>91.79</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59.75</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${page400644146.ds247441498_REP_BGT_T_HC1100002019DXQ01_GNCBMX}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u w:val="none"/>
          <w:lang w:val="en-US" w:eastAsia="zh-CN"/>
        </w:rPr>
        <w:t>91.79</w:t>
      </w:r>
      <w:r>
        <w:rPr>
          <w:rStyle w:val="11"/>
          <w:rFonts w:ascii="仿宋" w:hAnsi="仿宋" w:eastAsia="仿宋"/>
          <w:sz w:val="32"/>
          <w:szCs w:val="32"/>
        </w:rPr>
        <w:t>万元,社会保障和就业支出</w:t>
      </w:r>
      <w:r>
        <w:rPr>
          <w:rStyle w:val="11"/>
          <w:rFonts w:hint="eastAsia" w:ascii="仿宋" w:hAnsi="仿宋" w:eastAsia="仿宋"/>
          <w:sz w:val="32"/>
          <w:szCs w:val="32"/>
          <w:u w:val="none"/>
          <w:lang w:val="en-US" w:eastAsia="zh-CN"/>
        </w:rPr>
        <w:t>4.74</w:t>
      </w:r>
      <w:r>
        <w:rPr>
          <w:rStyle w:val="11"/>
          <w:rFonts w:ascii="仿宋" w:hAnsi="仿宋" w:eastAsia="仿宋"/>
          <w:sz w:val="32"/>
          <w:szCs w:val="32"/>
        </w:rPr>
        <w:t>万元,卫生健康支出</w:t>
      </w:r>
      <w:r>
        <w:rPr>
          <w:rStyle w:val="11"/>
          <w:rFonts w:hint="eastAsia" w:ascii="仿宋" w:hAnsi="仿宋" w:eastAsia="仿宋"/>
          <w:sz w:val="32"/>
          <w:szCs w:val="32"/>
          <w:u w:val="none"/>
          <w:lang w:val="en-US" w:eastAsia="zh-CN"/>
        </w:rPr>
        <w:t>2.12</w:t>
      </w:r>
      <w:r>
        <w:rPr>
          <w:rStyle w:val="11"/>
          <w:rFonts w:ascii="仿宋" w:hAnsi="仿宋" w:eastAsia="仿宋"/>
          <w:sz w:val="32"/>
          <w:szCs w:val="32"/>
        </w:rPr>
        <w:t>万元,住房保障支出</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${page400644146.ds215660413_REP_BGT_T_HC1100002019_DXQ02_JBZCQKCB}</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u w:val="none"/>
          <w:lang w:val="en-US" w:eastAsia="zh-CN"/>
        </w:rPr>
        <w:t>58.79</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26.75</w:t>
      </w:r>
      <w:r>
        <w:rPr>
          <w:rStyle w:val="11"/>
          <w:rFonts w:ascii="仿宋" w:hAnsi="仿宋" w:eastAsia="仿宋"/>
          <w:sz w:val="32"/>
          <w:szCs w:val="32"/>
        </w:rPr>
        <w:t>万元;其中：工资福利支出</w:t>
      </w:r>
      <w:r>
        <w:rPr>
          <w:rStyle w:val="11"/>
          <w:rFonts w:hint="eastAsia" w:ascii="仿宋" w:hAnsi="仿宋" w:eastAsia="仿宋"/>
          <w:sz w:val="32"/>
          <w:szCs w:val="32"/>
          <w:u w:val="none"/>
          <w:lang w:val="en-US" w:eastAsia="zh-CN"/>
        </w:rPr>
        <w:t>54.04</w:t>
      </w:r>
      <w:r>
        <w:rPr>
          <w:rStyle w:val="11"/>
          <w:rFonts w:ascii="仿宋" w:hAnsi="仿宋" w:eastAsia="仿宋"/>
          <w:sz w:val="32"/>
          <w:szCs w:val="32"/>
        </w:rPr>
        <w:t>万元,商品和服务支出</w:t>
      </w:r>
      <w:r>
        <w:rPr>
          <w:rStyle w:val="11"/>
          <w:rFonts w:hint="eastAsia" w:ascii="仿宋" w:hAnsi="仿宋" w:eastAsia="仿宋"/>
          <w:sz w:val="32"/>
          <w:szCs w:val="32"/>
          <w:u w:val="none"/>
          <w:lang w:val="en-US" w:eastAsia="zh-CN"/>
        </w:rPr>
        <w:t>4.75</w:t>
      </w:r>
      <w:r>
        <w:rPr>
          <w:rStyle w:val="11"/>
          <w:rFonts w:ascii="仿宋" w:hAnsi="仿宋" w:eastAsia="仿宋"/>
          <w:sz w:val="32"/>
          <w:szCs w:val="32"/>
        </w:rPr>
        <w:t>万元,对个人和家庭的补助</w:t>
      </w:r>
      <w:r>
        <w:rPr>
          <w:rStyle w:val="11"/>
          <w:rFonts w:hint="eastAsia" w:ascii="仿宋" w:hAnsi="仿宋" w:eastAsia="仿宋"/>
          <w:sz w:val="32"/>
          <w:szCs w:val="32"/>
          <w:u w:val="none"/>
        </w:rPr>
        <w:t xml:space="preserve"> </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${page400644146.ds215660413_REP_BGT_T_HC1100002019_DXQ02_XMZCQKCB}</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u w:val="none"/>
          <w:lang w:val="en-US" w:eastAsia="zh-CN"/>
        </w:rPr>
        <w:t>33</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33</w:t>
      </w:r>
      <w:r>
        <w:rPr>
          <w:rStyle w:val="11"/>
          <w:rFonts w:ascii="仿宋" w:hAnsi="仿宋" w:eastAsia="仿宋"/>
          <w:sz w:val="32"/>
          <w:szCs w:val="32"/>
        </w:rPr>
        <w:t>万元;其中：商品和服务支出</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万元,资本性支出</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w:t>
      </w:r>
      <w:r>
        <w:fldChar w:fldCharType="end"/>
      </w:r>
    </w:p>
    <w:p>
      <w:pPr>
        <w:ind w:firstLine="964" w:firstLineChars="3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(四)政府性基金情况</w:t>
      </w:r>
    </w:p>
    <w:p>
      <w:pPr>
        <w:ind w:firstLine="960" w:firstLineChars="300"/>
        <w:rPr>
          <w:rStyle w:val="11"/>
          <w:rFonts w:ascii="仿宋" w:hAnsi="仿宋" w:eastAsia="仿宋"/>
          <w:sz w:val="32"/>
          <w:szCs w:val="32"/>
        </w:rPr>
      </w:pPr>
      <w:r>
        <w:rPr>
          <w:rStyle w:val="11"/>
          <w:rFonts w:hint="eastAsia" w:ascii="仿宋" w:hAnsi="仿宋" w:eastAsia="仿宋"/>
          <w:b w:val="0"/>
          <w:bCs/>
          <w:sz w:val="32"/>
          <w:szCs w:val="32"/>
        </w:rPr>
        <w:t>本</w:t>
      </w:r>
      <w:r>
        <w:rPr>
          <w:rStyle w:val="11"/>
          <w:rFonts w:hint="eastAsia" w:ascii="仿宋" w:hAnsi="仿宋" w:eastAsia="仿宋"/>
          <w:b w:val="0"/>
          <w:bCs/>
          <w:sz w:val="32"/>
          <w:szCs w:val="32"/>
          <w:lang w:eastAsia="zh-CN"/>
        </w:rPr>
        <w:t>单位</w:t>
      </w:r>
      <w:r>
        <w:rPr>
          <w:rStyle w:val="11"/>
          <w:rFonts w:hint="eastAsia" w:ascii="仿宋" w:hAnsi="仿宋" w:eastAsia="仿宋"/>
          <w:b w:val="0"/>
          <w:bCs/>
          <w:sz w:val="32"/>
          <w:szCs w:val="32"/>
        </w:rPr>
        <w:t>没有使用政府性基金预算拨款安排的支出</w:t>
      </w:r>
    </w:p>
    <w:p>
      <w:pPr>
        <w:ind w:firstLine="964" w:firstLineChars="3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ind w:firstLine="960" w:firstLineChars="300"/>
        <w:rPr>
          <w:rStyle w:val="11"/>
          <w:rFonts w:ascii="仿宋" w:hAnsi="仿宋" w:eastAsia="仿宋"/>
          <w:b w:val="0"/>
          <w:bCs/>
          <w:sz w:val="32"/>
          <w:szCs w:val="32"/>
        </w:rPr>
      </w:pPr>
      <w:r>
        <w:rPr>
          <w:rStyle w:val="11"/>
          <w:rFonts w:hint="eastAsia" w:ascii="仿宋" w:hAnsi="仿宋" w:eastAsia="仿宋"/>
          <w:b w:val="0"/>
          <w:bCs/>
          <w:sz w:val="32"/>
          <w:szCs w:val="32"/>
        </w:rPr>
        <w:t>本</w:t>
      </w:r>
      <w:r>
        <w:rPr>
          <w:rStyle w:val="11"/>
          <w:rFonts w:hint="eastAsia" w:ascii="仿宋" w:hAnsi="仿宋" w:eastAsia="仿宋"/>
          <w:b w:val="0"/>
          <w:bCs/>
          <w:sz w:val="32"/>
          <w:szCs w:val="32"/>
          <w:lang w:eastAsia="zh-CN"/>
        </w:rPr>
        <w:t>单位</w:t>
      </w:r>
      <w:r>
        <w:rPr>
          <w:rStyle w:val="11"/>
          <w:rFonts w:hint="eastAsia" w:ascii="仿宋" w:hAnsi="仿宋" w:eastAsia="仿宋"/>
          <w:b w:val="0"/>
          <w:bCs/>
          <w:sz w:val="32"/>
          <w:szCs w:val="32"/>
        </w:rPr>
        <w:t>没有使用国有资本经营预算拨款安排的支出</w:t>
      </w:r>
    </w:p>
    <w:p>
      <w:pPr>
        <w:ind w:firstLine="321" w:firstLineChars="100"/>
        <w:rPr>
          <w:rStyle w:val="11"/>
          <w:rFonts w:ascii="Adobe 仿宋 Std R" w:hAnsi="Adobe 仿宋 Std R" w:eastAsia="Adobe 仿宋 Std R"/>
          <w:b/>
          <w:sz w:val="32"/>
          <w:szCs w:val="32"/>
        </w:rPr>
      </w:pPr>
      <w:r>
        <w:rPr>
          <w:rStyle w:val="11"/>
          <w:rFonts w:hint="eastAsia" w:asciiTheme="majorEastAsia" w:hAnsiTheme="majorEastAsia" w:eastAsiaTheme="majorEastAsia"/>
          <w:b/>
          <w:sz w:val="32"/>
          <w:szCs w:val="32"/>
        </w:rPr>
        <w:t xml:space="preserve"> </w:t>
      </w:r>
      <w:r>
        <w:rPr>
          <w:rStyle w:val="11"/>
          <w:rFonts w:hint="eastAsia" w:asciiTheme="majorEastAsia" w:hAnsiTheme="majorEastAsia" w:eastAsiaTheme="majorEastAsia"/>
          <w:b/>
          <w:sz w:val="32"/>
          <w:szCs w:val="32"/>
          <w:lang w:val="en-US" w:eastAsia="zh-CN"/>
        </w:rPr>
        <w:t xml:space="preserve">   </w:t>
      </w:r>
      <w:r>
        <w:rPr>
          <w:rStyle w:val="11"/>
          <w:rFonts w:hint="eastAsia" w:ascii="Adobe 仿宋 Std R" w:hAnsi="Adobe 仿宋 Std R" w:eastAsia="Adobe 仿宋 Std R"/>
          <w:b/>
          <w:sz w:val="32"/>
          <w:szCs w:val="32"/>
        </w:rPr>
        <w:t>(六)机关运行经费等重要事项的说明</w:t>
      </w:r>
    </w:p>
    <w:p>
      <w:pPr>
        <w:widowControl/>
        <w:spacing w:line="580" w:lineRule="exact"/>
        <w:ind w:firstLine="960" w:firstLineChars="300"/>
        <w:jc w:val="left"/>
        <w:rPr>
          <w:rFonts w:ascii="Adobe 仿宋 Std R" w:hAnsi="Adobe 仿宋 Std R" w:eastAsia="Adobe 仿宋 Std R"/>
          <w:b w:val="0"/>
          <w:bCs/>
          <w:sz w:val="32"/>
          <w:szCs w:val="32"/>
        </w:rPr>
      </w:pPr>
      <w:r>
        <w:rPr>
          <w:rStyle w:val="11"/>
          <w:rFonts w:hint="eastAsia" w:ascii="Adobe 仿宋 Std R" w:hAnsi="Adobe 仿宋 Std R" w:eastAsia="Adobe 仿宋 Std R"/>
          <w:b w:val="0"/>
          <w:bCs/>
          <w:sz w:val="32"/>
          <w:szCs w:val="32"/>
        </w:rPr>
        <w:t>本单位</w:t>
      </w:r>
      <w:r>
        <w:rPr>
          <w:rStyle w:val="11"/>
          <w:rFonts w:hint="eastAsia" w:ascii="Adobe 仿宋 Std R" w:hAnsi="Adobe 仿宋 Std R" w:eastAsia="Adobe 仿宋 Std R"/>
          <w:b w:val="0"/>
          <w:bCs/>
          <w:sz w:val="32"/>
          <w:szCs w:val="32"/>
          <w:lang w:eastAsia="zh-CN"/>
        </w:rPr>
        <w:t>是事业单位</w:t>
      </w:r>
      <w:r>
        <w:rPr>
          <w:rStyle w:val="11"/>
          <w:rFonts w:hint="eastAsia" w:ascii="Adobe 仿宋 Std R" w:hAnsi="Adobe 仿宋 Std R" w:eastAsia="Adobe 仿宋 Std R"/>
          <w:b w:val="0"/>
          <w:bCs/>
          <w:sz w:val="32"/>
          <w:szCs w:val="32"/>
        </w:rPr>
        <w:t>，无机关运行经费</w:t>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1"/>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lang w:val="en-US" w:eastAsia="zh-CN"/>
        </w:rPr>
        <w:t xml:space="preserve">   </w:t>
      </w:r>
      <w:r>
        <w:rPr>
          <w:rFonts w:hint="eastAsia" w:ascii="Adobe 仿宋 Std R" w:hAnsi="Adobe 仿宋 Std R" w:eastAsia="Adobe 仿宋 Std R"/>
          <w:sz w:val="32"/>
          <w:szCs w:val="32"/>
        </w:rPr>
        <w:t>2023年部门所属各单位政府采购总额</w:t>
      </w:r>
      <w:r>
        <w:rPr>
          <w:rFonts w:hint="eastAsia" w:ascii="Adobe 仿宋 Std R" w:hAnsi="Adobe 仿宋 Std R" w:eastAsia="Adobe 仿宋 Std R"/>
          <w:sz w:val="32"/>
          <w:szCs w:val="32"/>
          <w:u w:val="none"/>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u w:val="none"/>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Adobe 仿宋 Std R" w:hAnsi="Adobe 仿宋 Std R" w:eastAsia="Adobe 仿宋 Std R"/>
          <w:sz w:val="32"/>
          <w:szCs w:val="32"/>
          <w:u w:val="none"/>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u w:val="none"/>
          <w:lang w:val="en-US" w:eastAsia="zh-CN"/>
        </w:rPr>
        <w:t>0</w:t>
      </w:r>
      <w:r>
        <w:rPr>
          <w:rFonts w:hint="eastAsia" w:ascii="Adobe 仿宋 Std R" w:hAnsi="Adobe 仿宋 Std R" w:eastAsia="Adobe 仿宋 Std R"/>
          <w:sz w:val="32"/>
          <w:szCs w:val="32"/>
        </w:rPr>
        <w:t>万元。</w:t>
      </w:r>
    </w:p>
    <w:p>
      <w:pPr>
        <w:rPr>
          <w:rStyle w:val="11"/>
          <w:rFonts w:ascii="Adobe 仿宋 Std R" w:hAnsi="Adobe 仿宋 Std R" w:eastAsia="Adobe 仿宋 Std R"/>
          <w:b/>
          <w:sz w:val="32"/>
          <w:szCs w:val="32"/>
        </w:rPr>
      </w:pPr>
      <w:r>
        <w:rPr>
          <w:rFonts w:hint="eastAsia"/>
          <w:sz w:val="32"/>
        </w:rPr>
        <w:t xml:space="preserve">  </w:t>
      </w:r>
      <w:r>
        <w:rPr>
          <w:rFonts w:hint="eastAsia"/>
          <w:sz w:val="32"/>
          <w:lang w:val="en-US" w:eastAsia="zh-CN"/>
        </w:rPr>
        <w:t xml:space="preserve">  </w:t>
      </w:r>
      <w:r>
        <w:rPr>
          <w:rStyle w:val="11"/>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截至2022年9月30日,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u w:val="none"/>
          <w:lang w:val="en-US" w:eastAsia="zh-CN"/>
        </w:rPr>
        <w:t>0</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u w:val="none"/>
          <w:lang w:val="en-US" w:eastAsia="zh-CN"/>
        </w:rPr>
        <w:t>0</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none"/>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none"/>
          <w:lang w:val="en-US" w:eastAsia="zh-CN"/>
        </w:rPr>
        <w:t>0</w:t>
      </w:r>
      <w:r>
        <w:rPr>
          <w:rFonts w:hint="eastAsia" w:ascii="仿宋_GB2312" w:eastAsia="仿宋_GB2312"/>
          <w:sz w:val="32"/>
          <w:szCs w:val="30"/>
        </w:rPr>
        <w:t>。</w:t>
      </w:r>
    </w:p>
    <w:p>
      <w:pPr>
        <w:numPr>
          <w:ilvl w:val="0"/>
          <w:numId w:val="1"/>
        </w:numPr>
        <w:ind w:firstLine="321" w:firstLineChars="100"/>
        <w:rPr>
          <w:rStyle w:val="11"/>
          <w:rFonts w:hint="eastAsia" w:ascii="Adobe 仿宋 Std R" w:hAnsi="Adobe 仿宋 Std R" w:eastAsia="Adobe 仿宋 Std R"/>
          <w:b/>
          <w:bCs/>
          <w:sz w:val="32"/>
          <w:szCs w:val="32"/>
        </w:rPr>
      </w:pPr>
      <w:r>
        <w:rPr>
          <w:rFonts w:hint="eastAsia" w:ascii="Adobe 仿宋 Std R" w:hAnsi="Adobe 仿宋 Std R" w:eastAsia="Adobe 仿宋 Std R"/>
          <w:b/>
          <w:bCs/>
          <w:sz w:val="32"/>
          <w:szCs w:val="32"/>
          <w:lang w:val="en-US" w:eastAsia="zh-CN"/>
        </w:rPr>
        <w:t>2023年婺源县城乡规划管理站事业发展经费</w:t>
      </w:r>
      <w:r>
        <w:rPr>
          <w:rStyle w:val="11"/>
          <w:rFonts w:hint="eastAsia" w:ascii="Adobe 仿宋 Std R" w:hAnsi="Adobe 仿宋 Std R" w:eastAsia="Adobe 仿宋 Std R"/>
          <w:b/>
          <w:bCs/>
          <w:sz w:val="32"/>
          <w:szCs w:val="32"/>
        </w:rPr>
        <w:t>情况说明</w:t>
      </w:r>
    </w:p>
    <w:p>
      <w:pPr>
        <w:numPr>
          <w:ilvl w:val="0"/>
          <w:numId w:val="2"/>
        </w:numPr>
        <w:ind w:firstLine="640" w:firstLineChars="200"/>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项目概述：</w:t>
      </w:r>
      <w:r>
        <w:rPr>
          <w:rFonts w:hint="eastAsia" w:ascii="Adobe 仿宋 Std R" w:hAnsi="Adobe 仿宋 Std R" w:eastAsia="Adobe 仿宋 Std R"/>
          <w:sz w:val="32"/>
          <w:szCs w:val="32"/>
          <w:lang w:val="en-US" w:eastAsia="zh-CN"/>
        </w:rPr>
        <w:t>2023年城乡规划管理站事业发展经费</w:t>
      </w:r>
    </w:p>
    <w:p>
      <w:pPr>
        <w:numPr>
          <w:ilvl w:val="0"/>
          <w:numId w:val="0"/>
        </w:num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val="en-US" w:eastAsia="zh-CN"/>
        </w:rPr>
        <w:t>（2</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立项依据：</w:t>
      </w:r>
      <w:r>
        <w:rPr>
          <w:rFonts w:hint="eastAsia" w:ascii="Adobe 仿宋 Std R" w:hAnsi="Adobe 仿宋 Std R" w:eastAsia="Adobe 仿宋 Std R"/>
          <w:sz w:val="32"/>
          <w:szCs w:val="32"/>
          <w:lang w:eastAsia="zh-CN"/>
        </w:rPr>
        <w:t>关于重新核准村镇建设项目征收市政公用设施配套费的通知</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3）实施主体：</w:t>
      </w:r>
      <w:r>
        <w:rPr>
          <w:rFonts w:hint="eastAsia" w:ascii="Adobe 仿宋 Std R" w:hAnsi="Adobe 仿宋 Std R" w:eastAsia="Adobe 仿宋 Std R"/>
          <w:sz w:val="32"/>
          <w:szCs w:val="32"/>
          <w:lang w:val="en-US" w:eastAsia="zh-CN"/>
        </w:rPr>
        <w:t>城乡规划管理站</w:t>
      </w:r>
    </w:p>
    <w:p>
      <w:pPr>
        <w:numPr>
          <w:ilvl w:val="0"/>
          <w:numId w:val="0"/>
        </w:numPr>
        <w:ind w:firstLine="640" w:firstLineChars="200"/>
        <w:rPr>
          <w:rFonts w:hint="eastAsia" w:ascii="Adobe 仿宋 Std R" w:hAnsi="Adobe 仿宋 Std R" w:eastAsia="Adobe 仿宋 Std R"/>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4）实施方案：《</w:t>
      </w:r>
      <w:r>
        <w:rPr>
          <w:rFonts w:hint="eastAsia" w:ascii="Adobe 仿宋 Std R" w:hAnsi="Adobe 仿宋 Std R" w:eastAsia="Adobe 仿宋 Std R"/>
          <w:sz w:val="32"/>
          <w:szCs w:val="32"/>
          <w:lang w:eastAsia="zh-CN"/>
        </w:rPr>
        <w:t>关于重新核准村镇建设项目征收市政公用设施配套费的通知</w:t>
      </w:r>
      <w:r>
        <w:rPr>
          <w:rFonts w:hint="eastAsia" w:ascii="Adobe 仿宋 Std R" w:hAnsi="Adobe 仿宋 Std R" w:eastAsia="Adobe 仿宋 Std R"/>
          <w:sz w:val="32"/>
          <w:szCs w:val="32"/>
        </w:rPr>
        <w:t>》</w:t>
      </w:r>
    </w:p>
    <w:p>
      <w:pPr>
        <w:ind w:firstLine="640" w:firstLineChars="200"/>
        <w:rPr>
          <w:rFonts w:hint="eastAsia" w:ascii="Adobe 仿宋 Std R" w:hAnsi="Adobe 仿宋 Std R" w:eastAsia="Adobe 仿宋 Std R"/>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5）实施周期：2023年</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6）年度预算安排：</w:t>
      </w:r>
      <w:r>
        <w:rPr>
          <w:rFonts w:hint="eastAsia" w:ascii="Adobe 仿宋 Std R" w:hAnsi="Adobe 仿宋 Std R" w:eastAsia="Adobe 仿宋 Std R"/>
          <w:sz w:val="32"/>
          <w:szCs w:val="32"/>
          <w:lang w:val="en-US" w:eastAsia="zh-CN"/>
        </w:rPr>
        <w:t>33</w:t>
      </w:r>
      <w:r>
        <w:rPr>
          <w:rFonts w:hint="eastAsia" w:ascii="Adobe 仿宋 Std R" w:hAnsi="Adobe 仿宋 Std R" w:eastAsia="Adobe 仿宋 Std R"/>
          <w:sz w:val="32"/>
          <w:szCs w:val="32"/>
        </w:rPr>
        <w:t>万元。</w:t>
      </w:r>
    </w:p>
    <w:p>
      <w:pPr>
        <w:widowControl/>
        <w:spacing w:line="580" w:lineRule="exact"/>
        <w:jc w:val="left"/>
        <w:rPr>
          <w:rFonts w:hint="eastAsia" w:ascii="楷体_GB2312" w:hAnsi="Calibri" w:eastAsia="楷体_GB2312" w:cs="宋体"/>
          <w:b/>
          <w:kern w:val="0"/>
          <w:sz w:val="32"/>
          <w:szCs w:val="32"/>
        </w:rPr>
      </w:pP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3年婺源县</w:t>
      </w:r>
      <w:r>
        <w:rPr>
          <w:rFonts w:hint="eastAsia" w:ascii="仿宋" w:hAnsi="仿宋" w:eastAsia="仿宋"/>
          <w:bCs/>
          <w:sz w:val="32"/>
          <w:szCs w:val="32"/>
          <w:lang w:eastAsia="zh-CN"/>
        </w:rPr>
        <w:t>城乡规划管理站</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u w:val="none"/>
          <w:lang w:val="en-US" w:eastAsia="zh-CN"/>
        </w:rPr>
        <w:t>0.6</w:t>
      </w:r>
      <w:r>
        <w:rPr>
          <w:rFonts w:hint="eastAsia" w:ascii="仿宋" w:hAnsi="仿宋" w:eastAsia="仿宋"/>
          <w:bCs/>
          <w:sz w:val="32"/>
          <w:szCs w:val="32"/>
        </w:rPr>
        <w:t>万元，其中：</w:t>
      </w:r>
    </w:p>
    <w:p>
      <w:pPr>
        <w:ind w:firstLine="640" w:firstLineChars="200"/>
        <w:jc w:val="left"/>
        <w:rPr>
          <w:rFonts w:ascii="仿宋" w:hAnsi="仿宋" w:eastAsia="仿宋"/>
          <w:bCs/>
          <w:sz w:val="32"/>
          <w:szCs w:val="32"/>
          <w:u w:val="none"/>
        </w:rPr>
      </w:pPr>
      <w:r>
        <w:rPr>
          <w:rFonts w:ascii="仿宋" w:hAnsi="仿宋" w:eastAsia="仿宋"/>
          <w:bCs/>
          <w:sz w:val="32"/>
          <w:szCs w:val="32"/>
          <w:u w:val="none"/>
        </w:rPr>
        <w:t>因公出国</w:t>
      </w:r>
      <w:r>
        <w:rPr>
          <w:rFonts w:hint="eastAsia" w:ascii="仿宋" w:hAnsi="仿宋" w:eastAsia="仿宋"/>
          <w:bCs/>
          <w:sz w:val="32"/>
          <w:szCs w:val="32"/>
          <w:u w:val="none"/>
          <w:lang w:val="en-US" w:eastAsia="zh-CN"/>
        </w:rPr>
        <w:t>0</w:t>
      </w:r>
      <w:r>
        <w:rPr>
          <w:rFonts w:ascii="仿宋" w:hAnsi="仿宋" w:eastAsia="仿宋"/>
          <w:bCs/>
          <w:sz w:val="32"/>
          <w:szCs w:val="32"/>
          <w:u w:val="none"/>
        </w:rPr>
        <w:t>万元,比上年增（减）</w:t>
      </w:r>
      <w:r>
        <w:rPr>
          <w:rFonts w:hint="eastAsia" w:ascii="仿宋" w:hAnsi="仿宋" w:eastAsia="仿宋"/>
          <w:bCs/>
          <w:sz w:val="32"/>
          <w:szCs w:val="32"/>
          <w:u w:val="none"/>
          <w:lang w:val="en-US" w:eastAsia="zh-CN"/>
        </w:rPr>
        <w:t>0</w:t>
      </w:r>
      <w:r>
        <w:rPr>
          <w:rFonts w:ascii="仿宋" w:hAnsi="仿宋" w:eastAsia="仿宋"/>
          <w:bCs/>
          <w:sz w:val="32"/>
          <w:szCs w:val="32"/>
          <w:u w:val="none"/>
        </w:rPr>
        <w:t>万元，主要原因是：</w:t>
      </w:r>
      <w:r>
        <w:rPr>
          <w:rStyle w:val="11"/>
          <w:rFonts w:hint="eastAsia" w:ascii="仿宋" w:hAnsi="仿宋" w:eastAsia="仿宋"/>
          <w:b w:val="0"/>
          <w:bCs/>
          <w:sz w:val="32"/>
          <w:szCs w:val="32"/>
          <w:u w:val="none"/>
        </w:rPr>
        <w:t>与上年安排保持一致</w:t>
      </w:r>
      <w:r>
        <w:rPr>
          <w:rFonts w:ascii="仿宋" w:hAnsi="仿宋" w:eastAsia="仿宋"/>
          <w:bCs/>
          <w:sz w:val="32"/>
          <w:szCs w:val="32"/>
          <w:u w:val="none"/>
        </w:rPr>
        <w:t>。</w:t>
      </w:r>
    </w:p>
    <w:p>
      <w:pPr>
        <w:ind w:firstLine="640" w:firstLineChars="200"/>
        <w:jc w:val="left"/>
        <w:rPr>
          <w:rFonts w:ascii="仿宋" w:hAnsi="仿宋" w:eastAsia="仿宋"/>
          <w:bCs/>
          <w:sz w:val="32"/>
          <w:szCs w:val="32"/>
          <w:u w:val="none"/>
        </w:rPr>
      </w:pPr>
      <w:r>
        <w:rPr>
          <w:rFonts w:ascii="仿宋" w:hAnsi="仿宋" w:eastAsia="仿宋"/>
          <w:bCs/>
          <w:sz w:val="32"/>
          <w:szCs w:val="32"/>
          <w:u w:val="none"/>
        </w:rPr>
        <w:t>公务接待</w:t>
      </w:r>
      <w:r>
        <w:rPr>
          <w:rFonts w:hint="eastAsia" w:ascii="仿宋" w:hAnsi="仿宋" w:eastAsia="仿宋"/>
          <w:bCs/>
          <w:sz w:val="32"/>
          <w:szCs w:val="32"/>
          <w:u w:val="none"/>
          <w:lang w:val="en-US" w:eastAsia="zh-CN"/>
        </w:rPr>
        <w:t xml:space="preserve">  0.6 </w:t>
      </w:r>
      <w:r>
        <w:rPr>
          <w:rFonts w:ascii="仿宋" w:hAnsi="仿宋" w:eastAsia="仿宋"/>
          <w:bCs/>
          <w:sz w:val="32"/>
          <w:szCs w:val="32"/>
          <w:u w:val="none"/>
        </w:rPr>
        <w:t>万元,比上减</w:t>
      </w:r>
      <w:r>
        <w:rPr>
          <w:rFonts w:hint="eastAsia" w:ascii="仿宋" w:hAnsi="仿宋" w:eastAsia="仿宋"/>
          <w:bCs/>
          <w:sz w:val="32"/>
          <w:szCs w:val="32"/>
          <w:u w:val="none"/>
          <w:lang w:val="en-US" w:eastAsia="zh-CN"/>
        </w:rPr>
        <w:t>0</w:t>
      </w:r>
      <w:r>
        <w:rPr>
          <w:rFonts w:ascii="仿宋" w:hAnsi="仿宋" w:eastAsia="仿宋"/>
          <w:bCs/>
          <w:sz w:val="32"/>
          <w:szCs w:val="32"/>
          <w:u w:val="none"/>
        </w:rPr>
        <w:t>万元，主要原因是：</w:t>
      </w:r>
      <w:r>
        <w:rPr>
          <w:rFonts w:hint="eastAsia" w:ascii="仿宋" w:hAnsi="仿宋" w:eastAsia="仿宋"/>
          <w:bCs/>
          <w:sz w:val="32"/>
          <w:szCs w:val="32"/>
          <w:u w:val="none"/>
          <w:lang w:eastAsia="zh-CN"/>
        </w:rPr>
        <w:t>公务接待相差不大</w:t>
      </w:r>
      <w:r>
        <w:rPr>
          <w:rFonts w:ascii="仿宋" w:hAnsi="仿宋" w:eastAsia="仿宋"/>
          <w:bCs/>
          <w:sz w:val="32"/>
          <w:szCs w:val="32"/>
          <w:u w:val="none"/>
        </w:rPr>
        <w:t>。</w:t>
      </w:r>
    </w:p>
    <w:p>
      <w:pPr>
        <w:ind w:firstLine="640" w:firstLineChars="200"/>
        <w:jc w:val="left"/>
        <w:rPr>
          <w:rFonts w:ascii="仿宋" w:hAnsi="仿宋" w:eastAsia="仿宋"/>
          <w:bCs/>
          <w:sz w:val="32"/>
          <w:szCs w:val="32"/>
          <w:u w:val="none"/>
        </w:rPr>
      </w:pPr>
      <w:r>
        <w:rPr>
          <w:rFonts w:ascii="仿宋" w:hAnsi="仿宋" w:eastAsia="仿宋"/>
          <w:bCs/>
          <w:sz w:val="32"/>
          <w:szCs w:val="32"/>
          <w:u w:val="none"/>
        </w:rPr>
        <w:t>公务用车运行</w:t>
      </w:r>
      <w:r>
        <w:rPr>
          <w:rFonts w:hint="eastAsia" w:ascii="仿宋" w:hAnsi="仿宋" w:eastAsia="仿宋"/>
          <w:bCs/>
          <w:sz w:val="32"/>
          <w:szCs w:val="32"/>
          <w:u w:val="none"/>
        </w:rPr>
        <w:t xml:space="preserve"> </w:t>
      </w:r>
      <w:r>
        <w:rPr>
          <w:rFonts w:hint="eastAsia" w:ascii="仿宋" w:hAnsi="仿宋" w:eastAsia="仿宋"/>
          <w:bCs/>
          <w:sz w:val="32"/>
          <w:szCs w:val="32"/>
          <w:u w:val="none"/>
          <w:lang w:val="en-US" w:eastAsia="zh-CN"/>
        </w:rPr>
        <w:t>0</w:t>
      </w:r>
      <w:r>
        <w:rPr>
          <w:rFonts w:ascii="仿宋" w:hAnsi="仿宋" w:eastAsia="仿宋"/>
          <w:bCs/>
          <w:sz w:val="32"/>
          <w:szCs w:val="32"/>
          <w:u w:val="none"/>
        </w:rPr>
        <w:t>万元,比上年增（减）</w:t>
      </w:r>
      <w:r>
        <w:rPr>
          <w:rFonts w:hint="eastAsia" w:ascii="仿宋" w:hAnsi="仿宋" w:eastAsia="仿宋"/>
          <w:bCs/>
          <w:sz w:val="32"/>
          <w:szCs w:val="32"/>
          <w:u w:val="none"/>
          <w:lang w:val="en-US" w:eastAsia="zh-CN"/>
        </w:rPr>
        <w:t>0</w:t>
      </w:r>
      <w:r>
        <w:rPr>
          <w:rFonts w:ascii="仿宋" w:hAnsi="仿宋" w:eastAsia="仿宋"/>
          <w:bCs/>
          <w:sz w:val="32"/>
          <w:szCs w:val="32"/>
          <w:u w:val="none"/>
        </w:rPr>
        <w:t>万元，主要原因是</w:t>
      </w:r>
      <w:r>
        <w:rPr>
          <w:rFonts w:hint="eastAsia" w:ascii="仿宋" w:hAnsi="仿宋" w:eastAsia="仿宋"/>
          <w:bCs/>
          <w:sz w:val="32"/>
          <w:szCs w:val="32"/>
          <w:u w:val="none"/>
          <w:lang w:eastAsia="zh-CN"/>
        </w:rPr>
        <w:t>：</w:t>
      </w:r>
      <w:r>
        <w:rPr>
          <w:rStyle w:val="11"/>
          <w:rFonts w:hint="eastAsia" w:ascii="仿宋" w:hAnsi="仿宋" w:eastAsia="仿宋"/>
          <w:b w:val="0"/>
          <w:bCs/>
          <w:sz w:val="32"/>
          <w:szCs w:val="32"/>
          <w:u w:val="none"/>
        </w:rPr>
        <w:t>与上年安排保持一致</w:t>
      </w:r>
      <w:r>
        <w:rPr>
          <w:rFonts w:ascii="仿宋" w:hAnsi="仿宋" w:eastAsia="仿宋"/>
          <w:bCs/>
          <w:sz w:val="32"/>
          <w:szCs w:val="32"/>
          <w:u w:val="none"/>
        </w:rPr>
        <w:t>。</w:t>
      </w:r>
    </w:p>
    <w:p>
      <w:pPr>
        <w:ind w:firstLine="640" w:firstLineChars="200"/>
        <w:jc w:val="left"/>
        <w:rPr>
          <w:rFonts w:ascii="仿宋" w:hAnsi="仿宋" w:eastAsia="仿宋"/>
          <w:bCs/>
          <w:sz w:val="32"/>
          <w:szCs w:val="32"/>
          <w:u w:val="none"/>
        </w:rPr>
      </w:pPr>
      <w:r>
        <w:rPr>
          <w:rFonts w:ascii="仿宋" w:hAnsi="仿宋" w:eastAsia="仿宋"/>
          <w:bCs/>
          <w:sz w:val="32"/>
          <w:szCs w:val="32"/>
          <w:u w:val="none"/>
        </w:rPr>
        <w:t>公务用车购置</w:t>
      </w:r>
      <w:r>
        <w:rPr>
          <w:rFonts w:hint="eastAsia" w:ascii="仿宋" w:hAnsi="仿宋" w:eastAsia="仿宋"/>
          <w:bCs/>
          <w:sz w:val="32"/>
          <w:szCs w:val="32"/>
          <w:u w:val="none"/>
          <w:lang w:val="en-US" w:eastAsia="zh-CN"/>
        </w:rPr>
        <w:t>0</w:t>
      </w:r>
      <w:r>
        <w:rPr>
          <w:rFonts w:ascii="仿宋" w:hAnsi="仿宋" w:eastAsia="仿宋"/>
          <w:bCs/>
          <w:sz w:val="32"/>
          <w:szCs w:val="32"/>
          <w:u w:val="none"/>
        </w:rPr>
        <w:t>万元,比上年增（减）</w:t>
      </w:r>
      <w:r>
        <w:rPr>
          <w:rFonts w:hint="eastAsia" w:ascii="仿宋" w:hAnsi="仿宋" w:eastAsia="仿宋"/>
          <w:bCs/>
          <w:sz w:val="32"/>
          <w:szCs w:val="32"/>
          <w:u w:val="none"/>
          <w:lang w:val="en-US" w:eastAsia="zh-CN"/>
        </w:rPr>
        <w:t>0</w:t>
      </w:r>
      <w:r>
        <w:rPr>
          <w:rFonts w:ascii="仿宋" w:hAnsi="仿宋" w:eastAsia="仿宋"/>
          <w:bCs/>
          <w:sz w:val="32"/>
          <w:szCs w:val="32"/>
          <w:u w:val="none"/>
        </w:rPr>
        <w:t>万元，主要原因是：</w:t>
      </w:r>
      <w:r>
        <w:rPr>
          <w:rStyle w:val="11"/>
          <w:rFonts w:hint="eastAsia" w:ascii="仿宋" w:hAnsi="仿宋" w:eastAsia="仿宋"/>
          <w:b w:val="0"/>
          <w:bCs/>
          <w:sz w:val="32"/>
          <w:szCs w:val="32"/>
          <w:u w:val="none"/>
        </w:rPr>
        <w:t>与上年安排保持一致</w:t>
      </w:r>
      <w:r>
        <w:rPr>
          <w:rFonts w:ascii="仿宋" w:hAnsi="仿宋" w:eastAsia="仿宋"/>
          <w:bCs/>
          <w:sz w:val="32"/>
          <w:szCs w:val="32"/>
          <w:u w:val="none"/>
        </w:rPr>
        <w:t>。</w:t>
      </w: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3"/>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3"/>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对部门预算中涉及的支出功能分类科目（明细到项级），结合部门实际，参照《2023年政府收支分类科目》的规范说明进行解释。</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68D00"/>
    <w:multiLevelType w:val="singleLevel"/>
    <w:tmpl w:val="B6268D00"/>
    <w:lvl w:ilvl="0" w:tentative="0">
      <w:start w:val="1"/>
      <w:numFmt w:val="decimal"/>
      <w:suff w:val="nothing"/>
      <w:lvlText w:val="（%1）"/>
      <w:lvlJc w:val="left"/>
    </w:lvl>
  </w:abstractNum>
  <w:abstractNum w:abstractNumId="1">
    <w:nsid w:val="16636709"/>
    <w:multiLevelType w:val="singleLevel"/>
    <w:tmpl w:val="16636709"/>
    <w:lvl w:ilvl="0" w:tentative="0">
      <w:start w:val="9"/>
      <w:numFmt w:val="chineseCounting"/>
      <w:suff w:val="nothing"/>
      <w:lvlText w:val="（%1）"/>
      <w:lvlJc w:val="left"/>
      <w:rPr>
        <w:rFonts w:hint="eastAsia"/>
      </w:rPr>
    </w:lvl>
  </w:abstractNum>
  <w:abstractNum w:abstractNumId="2">
    <w:nsid w:val="29F00608"/>
    <w:multiLevelType w:val="singleLevel"/>
    <w:tmpl w:val="29F0060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NmNjMTI3NDQ1ODhmYjk4ZmQ1Y2E5MjY1MDM2MjUifQ=="/>
  </w:docVars>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95FD3"/>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67A6028"/>
    <w:rsid w:val="0C97247A"/>
    <w:rsid w:val="0DB3098E"/>
    <w:rsid w:val="0E73264E"/>
    <w:rsid w:val="135F18DB"/>
    <w:rsid w:val="206D0602"/>
    <w:rsid w:val="20A01105"/>
    <w:rsid w:val="22430342"/>
    <w:rsid w:val="25B931E9"/>
    <w:rsid w:val="2828673B"/>
    <w:rsid w:val="2AB72F26"/>
    <w:rsid w:val="2C57797E"/>
    <w:rsid w:val="3328400E"/>
    <w:rsid w:val="3A841EE9"/>
    <w:rsid w:val="3A9F1A72"/>
    <w:rsid w:val="3B7D1841"/>
    <w:rsid w:val="3F383632"/>
    <w:rsid w:val="4052753A"/>
    <w:rsid w:val="484529F4"/>
    <w:rsid w:val="49985B4F"/>
    <w:rsid w:val="53516268"/>
    <w:rsid w:val="566E0CEB"/>
    <w:rsid w:val="56C47F55"/>
    <w:rsid w:val="63E33020"/>
    <w:rsid w:val="6BD23B00"/>
    <w:rsid w:val="6BE248E5"/>
    <w:rsid w:val="6EDB6140"/>
    <w:rsid w:val="73A85115"/>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ind w:firstLine="964" w:firstLineChars="200"/>
    </w:pPr>
    <w:rPr>
      <w:rFonts w:ascii="宋体" w:hAnsi="宋体" w:eastAsia="仿宋"/>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row_tree_level_3"/>
    <w:basedOn w:val="6"/>
    <w:qFormat/>
    <w:uiPriority w:val="0"/>
  </w:style>
  <w:style w:type="character" w:customStyle="1" w:styleId="11">
    <w:name w:val="row_tree_level_4"/>
    <w:basedOn w:val="6"/>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15"/>
    <w:basedOn w:val="6"/>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2986</Words>
  <Characters>3184</Characters>
  <Lines>38</Lines>
  <Paragraphs>10</Paragraphs>
  <TotalTime>5</TotalTime>
  <ScaleCrop>false</ScaleCrop>
  <LinksUpToDate>false</LinksUpToDate>
  <CharactersWithSpaces>3339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2023-03-28T02:47:26Z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DBEAA0A6356B4CEE97030F08FD8FE312</vt:lpwstr>
  </property>
</Properties>
</file>