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firstLine="640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婺源县卫健委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婺源县卫健委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  <w:lang w:val="en-US" w:eastAsia="zh-CN"/>
        </w:rPr>
        <w:t>www</w:t>
      </w:r>
      <w:r>
        <w:rPr>
          <w:rFonts w:hint="eastAsia" w:ascii="仿宋" w:hAnsi="仿宋" w:eastAsia="仿宋" w:cs="仿宋"/>
          <w:color w:val="333333"/>
          <w:sz w:val="32"/>
          <w:szCs w:val="32"/>
          <w:u w:val="none"/>
        </w:rPr>
        <w:t>.jxwy.gov.cn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）下载。如对本报告有任何疑问，请与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婺源县卫健委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联系（地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婺源县中云路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0793-7351890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，邮编：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333200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640"/>
        <w:jc w:val="both"/>
        <w:rPr>
          <w:rFonts w:hint="eastAsia" w:ascii="仿宋" w:hAnsi="仿宋" w:eastAsia="仿宋" w:cs="仿宋"/>
          <w:color w:val="0070C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婺源县卫健委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333333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婺源</w:t>
      </w:r>
      <w:r>
        <w:rPr>
          <w:rFonts w:ascii="仿宋" w:hAnsi="仿宋" w:eastAsia="仿宋" w:cs="仿宋"/>
          <w:color w:val="333333"/>
          <w:sz w:val="32"/>
          <w:szCs w:val="32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人民</w:t>
      </w:r>
      <w:r>
        <w:rPr>
          <w:rFonts w:ascii="仿宋" w:hAnsi="仿宋" w:eastAsia="仿宋" w:cs="仿宋"/>
          <w:color w:val="333333"/>
          <w:sz w:val="32"/>
          <w:szCs w:val="32"/>
        </w:rPr>
        <w:t>政府网信息公开平台公开政府信息共计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107</w:t>
      </w:r>
      <w:r>
        <w:rPr>
          <w:rFonts w:ascii="仿宋" w:hAnsi="仿宋" w:eastAsia="仿宋" w:cs="仿宋"/>
          <w:color w:val="333333"/>
          <w:sz w:val="32"/>
          <w:szCs w:val="32"/>
        </w:rPr>
        <w:t>条。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/>
        <w:jc w:val="both"/>
        <w:rPr>
          <w:rFonts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婺源县卫健委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真贯彻落实省、市、县有关政务公开工作要求，始终坚持“以公开为常态、不公开为例外”原则，主动公开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工作动态、概况信息、政策文件、发展规划、人事信息、财经信息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等多方面的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107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条信息，其中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概况信息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条，法规文件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条，工作动态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条，财经信息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0" w:firstLineChars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2022年度我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未收到依申请公开申请，在全年的信息公开工作中，未出现因政府信息公开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0" w:firstLineChars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信息公开工作有序开展。我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按照县政府统一部署，加强组织领导，健全工作机制，认真贯彻《中华人民共和国政府信息公开条例》的各项要求，扎实推进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医疗卫生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行政信息公开工作，切实为公民、法人和其他组织提供直接、全面、真实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的医疗卫生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行政信息。加强对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信息公开的督促，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单位内部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各有关股室也建立起了工作联系制度。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0" w:firstLineChars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县政务公开文件精神，精确规划、标准建设，及时准确公布相关政务信息，通过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本单位页面工作动态专栏定期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政务动态和医疗卫生信息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，如及时公布各项义诊和采购公告，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方便群众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获取信息。安排专人负责政务网信息公开的维护管理和公开信息的编辑、审核，有效保证了网站信息更新速率和数量。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（五）监督保障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从组织领导，依法依规的角度：高度重视政务公开和政府信息公开工作，按照《中华人民共和国政府信息公开条例》及相关文件的精神，依法及时公开各种政府信息；成立政务公开领导小组等等。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从提升工作质量的角度：专人专岗，加强信息公开工作人员的保密审查教育和业务培训工作，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坚持“谁提供，谁审核，谁负责”的原则，按照职能职责的要求把好审核和公开关，确保信息公开的准确性、完整性和时效性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从建立完善制度的角度：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委始终把做好政务信息公开工作列入单位工作议事日程。并确定一名政府信息公开负责人，负责信息公开日常工作；制定了工作计划，规范了工作制度，并将政府信息公开工作纳入年度目标考核指标体系，确保政府信息公开工作顺利推进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2100" w:firstLineChars="1000"/>
              <w:jc w:val="left"/>
              <w:rPr>
                <w:rFonts w:hint="default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2100" w:firstLineChars="100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2100" w:firstLineChars="100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2520" w:firstLineChars="1200"/>
              <w:jc w:val="left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1721525158"/>
              </w:rPr>
              <w:t>2.其他法律行政法规禁止公开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firstLine="480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ind w:firstLine="480" w:firstLineChars="200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" w:hAnsi="仿宋" w:eastAsia="仿宋" w:cs="仿宋"/>
        </w:rPr>
      </w:pPr>
    </w:p>
    <w:p>
      <w:pPr>
        <w:spacing w:line="54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6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0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854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73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14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533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665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64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62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14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498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  <w:tc>
          <w:tcPr>
            <w:tcW w:w="735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01" w:type="dxa"/>
            <w:shd w:val="clear" w:color="auto" w:fill="auto"/>
          </w:tcPr>
          <w:p>
            <w:pPr>
              <w:spacing w:line="540" w:lineRule="exact"/>
              <w:ind w:firstLine="480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00</w:t>
            </w:r>
          </w:p>
        </w:tc>
      </w:tr>
    </w:tbl>
    <w:p>
      <w:pPr>
        <w:widowControl/>
        <w:shd w:val="clear" w:color="auto" w:fill="FFFFFF"/>
        <w:ind w:firstLine="640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shd w:val="clear" w:color="auto" w:fill="FFFFFF"/>
        <w:spacing w:beforeAutospacing="0" w:afterAutospacing="0"/>
        <w:ind w:firstLine="6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我委信息公开工作虽然在不断强化，但仍存在薄弱环节，主要体现在部分信息、文件公开不够及时、全面。在接下来的工作中，我委将按照上级有关要求，认真做好以下几方面工作：</w:t>
      </w:r>
    </w:p>
    <w:p>
      <w:pPr>
        <w:pStyle w:val="5"/>
        <w:shd w:val="clear" w:color="auto" w:fill="FFFFFF"/>
        <w:spacing w:beforeAutospacing="0" w:afterAutospacing="0"/>
        <w:ind w:firstLine="6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进一步健全和完善政务公开相关制度。对委机关政务公开相关制度进行梳理，规范公开内容，提高公开质量，自觉接受群众监督。二是把政府信息公开作为服务经济、服务社会、服务民生的重要途径，与日常行政管理和执法等具体工作结合起来。三是以服务为宗旨，提升网站服务功能，进一步完善和拓展政府信息公开的内容及形式，在深化完善和巩固提高上下功夫。不断增强工作透明度，提升办事群众满意度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00B0F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已在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信息公开指南中发布依申请公开收费标准，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无收取信息处理费情况。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FF0000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MxYjc5MDU0ODRkNTBmMmU3NGZkOGM3NzhkZmYxZjY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72F4BA5"/>
    <w:rsid w:val="0BD0037E"/>
    <w:rsid w:val="0F42566A"/>
    <w:rsid w:val="0FE32618"/>
    <w:rsid w:val="13CC3B21"/>
    <w:rsid w:val="17534F7D"/>
    <w:rsid w:val="1A62014B"/>
    <w:rsid w:val="1B931963"/>
    <w:rsid w:val="224B441C"/>
    <w:rsid w:val="22923CA7"/>
    <w:rsid w:val="22E26EC9"/>
    <w:rsid w:val="23B06487"/>
    <w:rsid w:val="2480713E"/>
    <w:rsid w:val="27FD2EF5"/>
    <w:rsid w:val="2988332B"/>
    <w:rsid w:val="2B1A10CF"/>
    <w:rsid w:val="2DCB4C59"/>
    <w:rsid w:val="353A47FB"/>
    <w:rsid w:val="3D0767BB"/>
    <w:rsid w:val="41A75A2B"/>
    <w:rsid w:val="424C7E6D"/>
    <w:rsid w:val="4A3577E4"/>
    <w:rsid w:val="4D995A47"/>
    <w:rsid w:val="4E1777FC"/>
    <w:rsid w:val="519D4381"/>
    <w:rsid w:val="550765B5"/>
    <w:rsid w:val="566E50F8"/>
    <w:rsid w:val="56857A37"/>
    <w:rsid w:val="5A131B0B"/>
    <w:rsid w:val="5ABA5A4E"/>
    <w:rsid w:val="5B7235AA"/>
    <w:rsid w:val="5BA359BF"/>
    <w:rsid w:val="5FCE6A83"/>
    <w:rsid w:val="5FEB66AA"/>
    <w:rsid w:val="62BC2293"/>
    <w:rsid w:val="641A130C"/>
    <w:rsid w:val="6EB526D3"/>
    <w:rsid w:val="6EC41F3F"/>
    <w:rsid w:val="73F57932"/>
    <w:rsid w:val="77707769"/>
    <w:rsid w:val="7B03617C"/>
    <w:rsid w:val="7B440FF1"/>
    <w:rsid w:val="7D7C7DE7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2869</Words>
  <Characters>3152</Characters>
  <Lines>4</Lines>
  <Paragraphs>6</Paragraphs>
  <TotalTime>49</TotalTime>
  <ScaleCrop>false</ScaleCrop>
  <LinksUpToDate>false</LinksUpToDate>
  <CharactersWithSpaces>3152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婺源县卫计委收发员</cp:lastModifiedBy>
  <dcterms:modified xsi:type="dcterms:W3CDTF">2023-01-17T07:35:29Z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27BF3EF3799749D1A85DAE3CC1D64587</vt:lpwstr>
  </property>
</Properties>
</file>