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0"/>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b/>
          <w:sz w:val="44"/>
          <w:szCs w:val="44"/>
        </w:rPr>
        <w:t>司法局</w:t>
      </w:r>
      <w:r>
        <w:rPr>
          <w:rFonts w:hint="eastAsia" w:ascii="黑体" w:hAnsi="黑体" w:eastAsia="黑体" w:cs="Times New Roman"/>
          <w:b/>
          <w:bCs/>
          <w:color w:val="000000"/>
          <w:kern w:val="0"/>
          <w:sz w:val="44"/>
          <w:szCs w:val="44"/>
        </w:rPr>
        <w:t>2023年部门预算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sz w:val="32"/>
          <w:szCs w:val="30"/>
        </w:rPr>
        <w:t>婺源县司法局概况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sz w:val="32"/>
          <w:szCs w:val="30"/>
        </w:rPr>
        <w:t>婺源县司法局</w:t>
      </w:r>
      <w:r>
        <w:rPr>
          <w:rFonts w:hint="eastAsia" w:ascii="仿宋_GB2312" w:eastAsia="仿宋_GB2312"/>
          <w:b/>
          <w:bCs/>
          <w:color w:val="000000"/>
          <w:sz w:val="32"/>
          <w:szCs w:val="32"/>
        </w:rPr>
        <w:t>2023年部门预算表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sz w:val="32"/>
          <w:szCs w:val="30"/>
        </w:rPr>
        <w:t>婺源县司法局</w:t>
      </w:r>
      <w:r>
        <w:rPr>
          <w:rFonts w:hint="eastAsia" w:ascii="仿宋_GB2312" w:eastAsia="仿宋_GB2312"/>
          <w:b/>
          <w:bCs/>
          <w:color w:val="000000"/>
          <w:sz w:val="32"/>
          <w:szCs w:val="32"/>
        </w:rPr>
        <w:t>2023年部门预算情况说明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司法</w:t>
      </w:r>
      <w:r>
        <w:rPr>
          <w:rFonts w:hint="eastAsia" w:ascii="仿宋_GB2312" w:eastAsia="仿宋_GB2312"/>
          <w:b/>
          <w:sz w:val="32"/>
          <w:szCs w:val="30"/>
        </w:rPr>
        <w:t>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婺源县司法局是主管全县司法行政工作的政府组成部门。主要职责是贯彻执行落实国家有关司法行政的方针政策、法律、法规，承担着依法治县、基层司法所、人民调解、“两劳”回籍人员安置帮教、法制宣传、公证办理、司法鉴定，法律援助、社区矫正、法制建设等职能，在维护社会稳定和促进经济发展等方面发挥积极作用。</w:t>
      </w:r>
    </w:p>
    <w:p>
      <w:pPr>
        <w:rPr>
          <w:b/>
          <w:sz w:val="36"/>
          <w:szCs w:val="36"/>
        </w:rPr>
      </w:pPr>
      <w:r>
        <w:rPr>
          <w:rFonts w:hint="eastAsia"/>
          <w:b/>
          <w:sz w:val="36"/>
          <w:szCs w:val="36"/>
        </w:rPr>
        <w:t>二、机构设置及人员情况</w:t>
      </w:r>
    </w:p>
    <w:p>
      <w:pPr>
        <w:ind w:firstLine="640" w:firstLineChars="200"/>
        <w:rPr>
          <w:rFonts w:hint="eastAsia" w:ascii="仿宋" w:hAnsi="仿宋" w:eastAsia="仿宋"/>
          <w:sz w:val="32"/>
          <w:szCs w:val="32"/>
          <w:u w:val="single"/>
          <w:lang w:eastAsia="zh-CN"/>
        </w:rPr>
      </w:pPr>
      <w:r>
        <w:rPr>
          <w:rFonts w:ascii="仿宋" w:hAnsi="仿宋" w:eastAsia="仿宋"/>
          <w:sz w:val="32"/>
          <w:szCs w:val="32"/>
        </w:rPr>
        <w:t>202</w:t>
      </w:r>
      <w:r>
        <w:rPr>
          <w:rFonts w:hint="eastAsia" w:ascii="仿宋" w:hAnsi="仿宋" w:eastAsia="仿宋"/>
          <w:sz w:val="32"/>
          <w:szCs w:val="32"/>
        </w:rPr>
        <w:t>3年婺源县</w:t>
      </w:r>
      <w:r>
        <w:rPr>
          <w:rFonts w:hint="eastAsia" w:ascii="仿宋" w:hAnsi="仿宋" w:eastAsia="仿宋"/>
          <w:sz w:val="32"/>
          <w:szCs w:val="32"/>
          <w:lang w:eastAsia="zh-CN"/>
        </w:rPr>
        <w:t>司法</w:t>
      </w:r>
      <w:r>
        <w:rPr>
          <w:rFonts w:hint="eastAsia" w:ascii="仿宋" w:hAnsi="仿宋" w:eastAsia="仿宋"/>
          <w:sz w:val="32"/>
          <w:szCs w:val="32"/>
        </w:rPr>
        <w:t>局共有预算单位</w:t>
      </w:r>
      <w:r>
        <w:rPr>
          <w:rFonts w:hint="eastAsia" w:ascii="仿宋" w:hAnsi="仿宋" w:eastAsia="仿宋"/>
          <w:sz w:val="32"/>
          <w:szCs w:val="32"/>
          <w:lang w:val="en-US" w:eastAsia="zh-CN"/>
        </w:rPr>
        <w:t>1</w:t>
      </w:r>
      <w:r>
        <w:rPr>
          <w:rFonts w:ascii="仿宋" w:hAnsi="仿宋" w:eastAsia="仿宋"/>
          <w:sz w:val="32"/>
          <w:szCs w:val="32"/>
        </w:rPr>
        <w:t>个</w:t>
      </w:r>
      <w:r>
        <w:rPr>
          <w:rFonts w:hint="eastAsia" w:ascii="仿宋" w:hAnsi="仿宋" w:eastAsia="仿宋"/>
          <w:sz w:val="32"/>
          <w:szCs w:val="32"/>
          <w:u w:val="none"/>
          <w:lang w:eastAsia="zh-CN"/>
        </w:rPr>
        <w:t>。</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91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35</w:t>
      </w:r>
      <w:r>
        <w:rPr>
          <w:rFonts w:ascii="仿宋" w:hAnsi="仿宋" w:eastAsia="仿宋"/>
          <w:sz w:val="32"/>
          <w:szCs w:val="32"/>
        </w:rPr>
        <w:t>人,全部补助事业编制人数</w:t>
      </w:r>
      <w:r>
        <w:rPr>
          <w:rFonts w:hint="eastAsia" w:ascii="仿宋" w:hAnsi="仿宋" w:eastAsia="仿宋"/>
          <w:sz w:val="32"/>
          <w:szCs w:val="32"/>
          <w:lang w:val="en-US" w:eastAsia="zh-CN"/>
        </w:rPr>
        <w:t>56</w:t>
      </w:r>
      <w:r>
        <w:rPr>
          <w:rFonts w:ascii="仿宋" w:hAnsi="仿宋" w:eastAsia="仿宋"/>
          <w:sz w:val="32"/>
          <w:szCs w:val="32"/>
        </w:rPr>
        <w:t>人,部分补助事业编制人数</w:t>
      </w:r>
      <w:r>
        <w:rPr>
          <w:rFonts w:hint="eastAsia" w:ascii="仿宋" w:hAnsi="仿宋" w:eastAsia="仿宋"/>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82</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63</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22</w:t>
      </w:r>
      <w:r>
        <w:rPr>
          <w:rFonts w:ascii="仿宋" w:hAnsi="仿宋" w:eastAsia="仿宋"/>
          <w:sz w:val="32"/>
          <w:szCs w:val="32"/>
        </w:rPr>
        <w:t>人,全部补助事业在职人数</w:t>
      </w:r>
      <w:r>
        <w:rPr>
          <w:rFonts w:hint="eastAsia" w:ascii="仿宋" w:hAnsi="仿宋" w:eastAsia="仿宋"/>
          <w:sz w:val="32"/>
          <w:szCs w:val="32"/>
          <w:lang w:val="en-US" w:eastAsia="zh-CN"/>
        </w:rPr>
        <w:t>40</w:t>
      </w:r>
      <w:r>
        <w:rPr>
          <w:rFonts w:ascii="仿宋" w:hAnsi="仿宋" w:eastAsia="仿宋"/>
          <w:sz w:val="32"/>
          <w:szCs w:val="32"/>
        </w:rPr>
        <w:t>人,部分补助事业在职人数</w:t>
      </w:r>
      <w:r>
        <w:rPr>
          <w:rFonts w:hint="eastAsia" w:ascii="仿宋" w:hAnsi="仿宋" w:eastAsia="仿宋"/>
          <w:sz w:val="32"/>
          <w:szCs w:val="32"/>
          <w:lang w:val="en-US" w:eastAsia="zh-CN"/>
        </w:rPr>
        <w:t>1</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lang w:val="en-US" w:eastAsia="zh-CN"/>
        </w:rPr>
        <w:t>1</w:t>
      </w:r>
      <w:r>
        <w:rPr>
          <w:rFonts w:ascii="仿宋" w:hAnsi="仿宋" w:eastAsia="仿宋"/>
          <w:sz w:val="32"/>
          <w:szCs w:val="32"/>
        </w:rPr>
        <w:t>人,退休人数小计</w:t>
      </w:r>
      <w:r>
        <w:rPr>
          <w:rFonts w:hint="eastAsia" w:ascii="仿宋" w:hAnsi="仿宋" w:eastAsia="仿宋"/>
          <w:sz w:val="32"/>
          <w:szCs w:val="32"/>
          <w:lang w:val="en-US" w:eastAsia="zh-CN"/>
        </w:rPr>
        <w:t>18</w:t>
      </w:r>
      <w:r>
        <w:rPr>
          <w:rFonts w:ascii="仿宋" w:hAnsi="仿宋" w:eastAsia="仿宋"/>
          <w:sz w:val="32"/>
          <w:szCs w:val="32"/>
        </w:rPr>
        <w:t>人,遗属人数</w:t>
      </w:r>
      <w:r>
        <w:rPr>
          <w:rFonts w:hint="eastAsia" w:ascii="仿宋" w:hAnsi="仿宋" w:eastAsia="仿宋"/>
          <w:sz w:val="32"/>
          <w:szCs w:val="32"/>
          <w:lang w:val="en-US" w:eastAsia="zh-CN"/>
        </w:rPr>
        <w:t>0</w:t>
      </w:r>
      <w:r>
        <w:rPr>
          <w:rFonts w:ascii="仿宋" w:hAnsi="仿宋" w:eastAsia="仿宋"/>
          <w:sz w:val="32"/>
          <w:szCs w:val="32"/>
        </w:rPr>
        <w:t>人。</w:t>
      </w:r>
      <w:r>
        <w:fldChar w:fldCharType="end"/>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司法</w:t>
      </w:r>
      <w:r>
        <w:rPr>
          <w:rFonts w:hint="eastAsia" w:ascii="仿宋_GB2312" w:eastAsia="仿宋_GB2312"/>
          <w:b/>
          <w:sz w:val="32"/>
          <w:szCs w:val="30"/>
        </w:rPr>
        <w:t>局2023年部门预算表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司法</w:t>
      </w:r>
      <w:r>
        <w:rPr>
          <w:rFonts w:hint="eastAsia" w:ascii="仿宋_GB2312" w:eastAsia="仿宋_GB2312"/>
          <w:b/>
          <w:sz w:val="32"/>
          <w:szCs w:val="30"/>
        </w:rPr>
        <w:t>局2023年部门预算情况说明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司法</w:t>
      </w:r>
      <w:r>
        <w:rPr>
          <w:rFonts w:hint="eastAsia" w:ascii="仿宋" w:hAnsi="仿宋" w:eastAsia="仿宋" w:cs="Times New Roman"/>
          <w:kern w:val="0"/>
          <w:sz w:val="32"/>
          <w:szCs w:val="32"/>
        </w:rPr>
        <w:t>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1072.9</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u w:val="single"/>
          <w:lang w:val="en-US" w:eastAsia="zh-CN"/>
        </w:rPr>
        <w:t>369.13</w:t>
      </w:r>
      <w:r>
        <w:rPr>
          <w:rFonts w:ascii="仿宋" w:hAnsi="仿宋" w:eastAsia="仿宋" w:cs="Times New Roman"/>
          <w:kern w:val="0"/>
          <w:sz w:val="32"/>
          <w:szCs w:val="32"/>
          <w:u w:val="none"/>
        </w:rPr>
        <w:t>万元</w:t>
      </w:r>
      <w:r>
        <w:rPr>
          <w:rFonts w:ascii="仿宋" w:hAnsi="仿宋" w:eastAsia="仿宋" w:cs="Times New Roman"/>
          <w:kern w:val="0"/>
          <w:sz w:val="32"/>
          <w:szCs w:val="32"/>
        </w:rPr>
        <w:t>;</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935.86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u w:val="single"/>
          <w:lang w:val="en-US" w:eastAsia="zh-CN"/>
        </w:rPr>
        <w:t>338.39</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0</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u w:val="single"/>
          <w:lang w:val="en-US" w:eastAsia="zh-CN"/>
        </w:rPr>
        <w:t xml:space="preserve"> 0 </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司法</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1072.9</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w:t>
      </w:r>
      <w:r>
        <w:rPr>
          <w:rFonts w:ascii="仿宋" w:hAnsi="仿宋" w:eastAsia="仿宋" w:cs="Times New Roman"/>
          <w:kern w:val="0"/>
          <w:sz w:val="32"/>
          <w:szCs w:val="32"/>
        </w:rPr>
        <w:t>增加</w:t>
      </w:r>
      <w:r>
        <w:rPr>
          <w:rFonts w:hint="eastAsia" w:ascii="仿宋" w:hAnsi="仿宋" w:eastAsia="仿宋" w:cs="Times New Roman"/>
          <w:kern w:val="0"/>
          <w:sz w:val="32"/>
          <w:szCs w:val="32"/>
          <w:u w:val="single"/>
          <w:lang w:val="en-US" w:eastAsia="zh-CN"/>
        </w:rPr>
        <w:t>369.13</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898.15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194.38</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827.63</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53.54</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16.98</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174.75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71.85</w:t>
      </w:r>
      <w:r>
        <w:rPr>
          <w:rStyle w:val="10"/>
          <w:rFonts w:ascii="仿宋" w:hAnsi="仿宋" w:eastAsia="仿宋"/>
          <w:sz w:val="32"/>
          <w:szCs w:val="32"/>
        </w:rPr>
        <w:t>万元;其中：商品和服务支出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132.81</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0.63</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955.83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361.94</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83.31</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15.54</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33.76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4.21</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万元,较上年预算安排增加（减少）</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836.84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334.9</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186.35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28.02</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49.08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13.92</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0.63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7.7</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司法</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935.86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338.39</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835.23</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万元,社会保障和就业支出</w:t>
      </w:r>
      <w:r>
        <w:rPr>
          <w:rStyle w:val="10"/>
          <w:rFonts w:hint="eastAsia" w:ascii="仿宋" w:hAnsi="仿宋" w:eastAsia="仿宋"/>
          <w:sz w:val="32"/>
          <w:szCs w:val="32"/>
          <w:u w:val="single"/>
          <w:lang w:val="en-US" w:eastAsia="zh-CN"/>
        </w:rPr>
        <w:t>66.86</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33.76</w:t>
      </w:r>
      <w:r>
        <w:rPr>
          <w:rStyle w:val="10"/>
          <w:rFonts w:hint="eastAsia" w:ascii="仿宋" w:hAnsi="仿宋" w:eastAsia="仿宋"/>
          <w:sz w:val="32"/>
          <w:szCs w:val="32"/>
          <w:u w:val="single"/>
        </w:rPr>
        <w:t xml:space="preserve"> </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881.46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315.49</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811.6</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52.88</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16.98</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22.9</w:t>
      </w:r>
      <w:r>
        <w:rPr>
          <w:rStyle w:val="10"/>
          <w:rFonts w:ascii="仿宋" w:hAnsi="仿宋" w:eastAsia="仿宋"/>
          <w:sz w:val="32"/>
          <w:szCs w:val="32"/>
        </w:rPr>
        <w:t>万元;其中：商品和服务支出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54.4</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widowControl/>
        <w:spacing w:line="580" w:lineRule="exact"/>
        <w:ind w:firstLine="636"/>
        <w:jc w:val="left"/>
        <w:rPr>
          <w:rStyle w:val="10"/>
          <w:rFonts w:hint="eastAsia" w:ascii="Adobe 仿宋 Std R" w:hAnsi="Adobe 仿宋 Std R" w:eastAsia="Adobe 仿宋 Std R"/>
          <w:sz w:val="32"/>
          <w:szCs w:val="32"/>
          <w:lang w:eastAsia="zh-CN"/>
        </w:rPr>
      </w:pPr>
      <w:r>
        <w:rPr>
          <w:rStyle w:val="10"/>
          <w:rFonts w:hint="eastAsia" w:ascii="Adobe 仿宋 Std R" w:hAnsi="Adobe 仿宋 Std R" w:eastAsia="Adobe 仿宋 Std R"/>
          <w:sz w:val="32"/>
          <w:szCs w:val="32"/>
        </w:rPr>
        <w:t>本部门没有使用政府性基金预算拨款安排的支出</w:t>
      </w:r>
      <w:r>
        <w:rPr>
          <w:rStyle w:val="10"/>
          <w:rFonts w:hint="eastAsia" w:ascii="Adobe 仿宋 Std R" w:hAnsi="Adobe 仿宋 Std R" w:eastAsia="Adobe 仿宋 Std R"/>
          <w:sz w:val="32"/>
          <w:szCs w:val="32"/>
          <w:lang w:eastAsia="zh-CN"/>
        </w:rPr>
        <w:t>。</w:t>
      </w:r>
    </w:p>
    <w:p>
      <w:pPr>
        <w:widowControl/>
        <w:spacing w:line="580" w:lineRule="exact"/>
        <w:ind w:firstLine="321" w:firstLineChars="100"/>
        <w:jc w:val="left"/>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left="319" w:leftChars="152"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sz w:val="32"/>
          <w:szCs w:val="32"/>
        </w:rPr>
        <w:t>本部门没有使用国有资本经营预算拨款安排的支出</w:t>
      </w:r>
      <w:r>
        <w:rPr>
          <w:rStyle w:val="10"/>
          <w:rFonts w:hint="eastAsia" w:ascii="Adobe 仿宋 Std R" w:hAnsi="Adobe 仿宋 Std R" w:eastAsia="Adobe 仿宋 Std R"/>
          <w:sz w:val="32"/>
          <w:szCs w:val="32"/>
          <w:lang w:eastAsia="zh-CN"/>
        </w:rPr>
        <w:t>。</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52.88</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万元，比2022年预算减少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25.58</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32.6</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sz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8.5</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8.5</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2</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w:t>
      </w:r>
      <w:r>
        <w:fldChar w:fldCharType="end"/>
      </w:r>
      <w:r>
        <w:rPr>
          <w:rFonts w:hint="eastAsia" w:ascii="仿宋_GB2312" w:eastAsia="仿宋_GB2312"/>
          <w:sz w:val="32"/>
          <w:szCs w:val="30"/>
        </w:rPr>
        <w:t>，执法执勤用车</w:t>
      </w:r>
      <w:r>
        <w:rPr>
          <w:rFonts w:hint="eastAsia" w:ascii="仿宋_GB2312" w:eastAsia="仿宋_GB2312"/>
          <w:sz w:val="32"/>
          <w:szCs w:val="30"/>
          <w:u w:val="single"/>
        </w:rPr>
        <w:t xml:space="preserve">  2   </w:t>
      </w:r>
      <w:r>
        <w:rPr>
          <w:rFonts w:hint="eastAsia" w:ascii="仿宋_GB2312" w:eastAsia="仿宋_GB2312"/>
          <w:sz w:val="32"/>
          <w:szCs w:val="30"/>
        </w:rPr>
        <w:t>辆。</w:t>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（九）法律援助经费项目情况说明</w:t>
      </w:r>
    </w:p>
    <w:p>
      <w:pPr>
        <w:widowControl/>
        <w:spacing w:line="580" w:lineRule="exact"/>
        <w:ind w:firstLine="800" w:firstLineChars="250"/>
        <w:jc w:val="left"/>
        <w:rPr>
          <w:rFonts w:hint="eastAsia" w:ascii="仿宋_GB2312" w:eastAsia="仿宋_GB2312"/>
          <w:sz w:val="32"/>
          <w:szCs w:val="30"/>
        </w:rPr>
      </w:pPr>
      <w:r>
        <w:rPr>
          <w:rFonts w:hint="eastAsia" w:ascii="Adobe 仿宋 Std R" w:hAnsi="Adobe 仿宋 Std R" w:eastAsia="Adobe 仿宋 Std R"/>
          <w:sz w:val="32"/>
          <w:szCs w:val="32"/>
        </w:rPr>
        <w:t>1）</w:t>
      </w:r>
      <w:r>
        <w:rPr>
          <w:rFonts w:hint="eastAsia" w:ascii="仿宋_GB2312" w:eastAsia="仿宋_GB2312"/>
          <w:sz w:val="32"/>
          <w:szCs w:val="30"/>
        </w:rPr>
        <w:t>项目概述：为全县困难群众免费提供法律援助、法律咨询</w:t>
      </w:r>
    </w:p>
    <w:p>
      <w:pPr>
        <w:widowControl/>
        <w:spacing w:line="580" w:lineRule="exact"/>
        <w:ind w:firstLine="800" w:firstLineChars="250"/>
        <w:jc w:val="left"/>
        <w:rPr>
          <w:rFonts w:hint="eastAsia" w:ascii="仿宋_GB2312" w:eastAsia="仿宋_GB2312"/>
          <w:sz w:val="32"/>
          <w:szCs w:val="30"/>
        </w:rPr>
      </w:pPr>
      <w:r>
        <w:rPr>
          <w:rFonts w:hint="eastAsia" w:ascii="Adobe 仿宋 Std R" w:hAnsi="Adobe 仿宋 Std R" w:eastAsia="Adobe 仿宋 Std R"/>
          <w:sz w:val="32"/>
          <w:szCs w:val="32"/>
        </w:rPr>
        <w:t>2）</w:t>
      </w:r>
      <w:r>
        <w:rPr>
          <w:rFonts w:hint="eastAsia" w:ascii="仿宋_GB2312" w:eastAsia="仿宋_GB2312"/>
          <w:sz w:val="32"/>
          <w:szCs w:val="30"/>
        </w:rPr>
        <w:t>立项依据：根据上级文件要求，为确保完成司法工作任务，必须有专项经费保障</w:t>
      </w:r>
    </w:p>
    <w:p>
      <w:pPr>
        <w:widowControl/>
        <w:spacing w:line="580" w:lineRule="exact"/>
        <w:ind w:firstLine="640" w:firstLineChars="200"/>
        <w:jc w:val="left"/>
        <w:rPr>
          <w:rFonts w:hint="eastAsia" w:ascii="仿宋_GB2312" w:eastAsia="仿宋_GB2312"/>
          <w:sz w:val="32"/>
          <w:szCs w:val="30"/>
        </w:rPr>
      </w:pPr>
      <w:r>
        <w:rPr>
          <w:rFonts w:hint="eastAsia" w:ascii="Adobe 仿宋 Std R" w:hAnsi="Adobe 仿宋 Std R" w:eastAsia="Adobe 仿宋 Std R"/>
          <w:sz w:val="32"/>
          <w:szCs w:val="32"/>
        </w:rPr>
        <w:t>3）</w:t>
      </w:r>
      <w:r>
        <w:rPr>
          <w:rFonts w:hint="eastAsia" w:ascii="仿宋_GB2312" w:eastAsia="仿宋_GB2312"/>
          <w:sz w:val="32"/>
          <w:szCs w:val="30"/>
        </w:rPr>
        <w:t>实施主体：司法局</w:t>
      </w:r>
    </w:p>
    <w:p>
      <w:pPr>
        <w:widowControl/>
        <w:spacing w:line="580" w:lineRule="exact"/>
        <w:ind w:firstLine="640" w:firstLineChars="200"/>
        <w:jc w:val="left"/>
        <w:rPr>
          <w:rFonts w:hint="eastAsia" w:ascii="仿宋_GB2312" w:eastAsia="仿宋_GB2312"/>
          <w:sz w:val="32"/>
          <w:szCs w:val="30"/>
        </w:rPr>
      </w:pPr>
      <w:r>
        <w:rPr>
          <w:rFonts w:hint="eastAsia" w:ascii="Adobe 仿宋 Std R" w:hAnsi="Adobe 仿宋 Std R" w:eastAsia="Adobe 仿宋 Std R"/>
          <w:sz w:val="32"/>
          <w:szCs w:val="32"/>
        </w:rPr>
        <w:t>4）</w:t>
      </w:r>
      <w:r>
        <w:rPr>
          <w:rFonts w:hint="eastAsia" w:ascii="仿宋_GB2312" w:eastAsia="仿宋_GB2312"/>
          <w:sz w:val="32"/>
          <w:szCs w:val="30"/>
        </w:rPr>
        <w:t>实施方案：司法局制定的方案</w:t>
      </w:r>
    </w:p>
    <w:p>
      <w:pPr>
        <w:widowControl/>
        <w:spacing w:line="580" w:lineRule="exact"/>
        <w:ind w:firstLine="640" w:firstLineChars="200"/>
        <w:jc w:val="left"/>
        <w:rPr>
          <w:rFonts w:hint="eastAsia" w:ascii="仿宋_GB2312" w:eastAsia="仿宋_GB2312"/>
          <w:sz w:val="32"/>
          <w:szCs w:val="30"/>
        </w:rPr>
      </w:pPr>
      <w:r>
        <w:rPr>
          <w:rFonts w:hint="eastAsia" w:ascii="Adobe 仿宋 Std R" w:hAnsi="Adobe 仿宋 Std R" w:eastAsia="Adobe 仿宋 Std R"/>
          <w:sz w:val="32"/>
          <w:szCs w:val="32"/>
        </w:rPr>
        <w:t>5）</w:t>
      </w:r>
      <w:r>
        <w:rPr>
          <w:rFonts w:hint="eastAsia" w:ascii="仿宋_GB2312" w:eastAsia="仿宋_GB2312"/>
          <w:sz w:val="32"/>
          <w:szCs w:val="30"/>
        </w:rPr>
        <w:t>实施周期：1年</w:t>
      </w:r>
    </w:p>
    <w:p>
      <w:pPr>
        <w:widowControl/>
        <w:spacing w:line="580" w:lineRule="exact"/>
        <w:ind w:firstLine="640" w:firstLineChars="200"/>
        <w:jc w:val="left"/>
        <w:rPr>
          <w:rFonts w:hint="eastAsia" w:ascii="仿宋_GB2312" w:eastAsia="仿宋_GB2312"/>
          <w:sz w:val="32"/>
          <w:szCs w:val="30"/>
        </w:rPr>
      </w:pPr>
      <w:r>
        <w:rPr>
          <w:rFonts w:ascii="Adobe 仿宋 Std R" w:hAnsi="Adobe 仿宋 Std R" w:eastAsia="Adobe 仿宋 Std R"/>
          <w:sz w:val="32"/>
          <w:szCs w:val="32"/>
        </w:rPr>
        <w:t>6</w:t>
      </w:r>
      <w:r>
        <w:rPr>
          <w:rFonts w:hint="eastAsia" w:ascii="Adobe 仿宋 Std R" w:hAnsi="Adobe 仿宋 Std R" w:eastAsia="Adobe 仿宋 Std R"/>
          <w:sz w:val="32"/>
          <w:szCs w:val="32"/>
        </w:rPr>
        <w:t>）</w:t>
      </w:r>
      <w:r>
        <w:rPr>
          <w:rFonts w:hint="eastAsia" w:ascii="仿宋_GB2312" w:eastAsia="仿宋_GB2312"/>
          <w:sz w:val="32"/>
          <w:szCs w:val="30"/>
        </w:rPr>
        <w:t>年度预算安排：12.5万元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司法</w:t>
      </w:r>
      <w:r>
        <w:rPr>
          <w:rFonts w:hint="eastAsia" w:ascii="仿宋" w:hAnsi="仿宋" w:eastAsia="仿宋"/>
          <w:bCs/>
          <w:sz w:val="32"/>
          <w:szCs w:val="32"/>
        </w:rPr>
        <w:t>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11.73</w:t>
      </w:r>
      <w:r>
        <w:rPr>
          <w:rFonts w:hint="eastAsia" w:ascii="仿宋" w:hAnsi="仿宋" w:eastAsia="仿宋"/>
          <w:bCs/>
          <w:sz w:val="32"/>
          <w:szCs w:val="32"/>
          <w:u w:val="single"/>
        </w:rPr>
        <w:t xml:space="preserve">  </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万元，主要原因是：</w:t>
      </w:r>
      <w:r>
        <w:rPr>
          <w:rStyle w:val="10"/>
          <w:rFonts w:hint="eastAsia" w:ascii="仿宋" w:hAnsi="仿宋" w:eastAsia="仿宋"/>
          <w:b w:val="0"/>
          <w:bCs/>
          <w:sz w:val="32"/>
          <w:szCs w:val="32"/>
          <w:u w:val="single"/>
        </w:rPr>
        <w:t>与上年安排保持一致</w:t>
      </w:r>
      <w:r>
        <w:rPr>
          <w:rFonts w:ascii="仿宋" w:hAnsi="仿宋" w:eastAsia="仿宋"/>
          <w:b w:val="0"/>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5</w:t>
      </w:r>
      <w:r>
        <w:rPr>
          <w:rFonts w:hint="eastAsia" w:ascii="仿宋" w:hAnsi="仿宋" w:eastAsia="仿宋"/>
          <w:bCs/>
          <w:sz w:val="32"/>
          <w:szCs w:val="32"/>
          <w:u w:val="single"/>
        </w:rPr>
        <w:t xml:space="preserve">  </w:t>
      </w:r>
      <w:r>
        <w:rPr>
          <w:rFonts w:ascii="仿宋" w:hAnsi="仿宋" w:eastAsia="仿宋"/>
          <w:bCs/>
          <w:sz w:val="32"/>
          <w:szCs w:val="32"/>
        </w:rPr>
        <w:t>万元,比上年减</w:t>
      </w:r>
      <w:r>
        <w:rPr>
          <w:rFonts w:hint="eastAsia" w:ascii="仿宋" w:hAnsi="仿宋" w:eastAsia="仿宋"/>
          <w:bCs/>
          <w:sz w:val="32"/>
          <w:szCs w:val="32"/>
          <w:u w:val="single"/>
          <w:lang w:val="en-US" w:eastAsia="zh-CN"/>
        </w:rPr>
        <w:t>22.54</w:t>
      </w:r>
      <w:r>
        <w:rPr>
          <w:rFonts w:ascii="仿宋" w:hAnsi="仿宋" w:eastAsia="仿宋"/>
          <w:bCs/>
          <w:sz w:val="32"/>
          <w:szCs w:val="32"/>
        </w:rPr>
        <w:t>万元，主要原因是：</w:t>
      </w:r>
      <w:r>
        <w:rPr>
          <w:rFonts w:hint="eastAsia" w:ascii="仿宋" w:hAnsi="仿宋" w:eastAsia="仿宋"/>
          <w:bCs/>
          <w:sz w:val="32"/>
          <w:szCs w:val="32"/>
          <w:u w:val="single"/>
          <w:lang w:eastAsia="zh-CN"/>
        </w:rPr>
        <w:t>认真贯彻落实中央八项规定精神，坚持厉行勤俭节约</w:t>
      </w:r>
      <w:r>
        <w:rPr>
          <w:rFonts w:hint="eastAsia" w:ascii="仿宋" w:hAnsi="仿宋" w:eastAsia="仿宋"/>
          <w:bCs/>
          <w:sz w:val="32"/>
          <w:szCs w:val="32"/>
          <w:u w:val="none"/>
          <w:lang w:eastAsia="zh-CN"/>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6.73</w:t>
      </w:r>
      <w:r>
        <w:rPr>
          <w:rFonts w:hint="eastAsia" w:ascii="仿宋" w:hAnsi="仿宋" w:eastAsia="仿宋"/>
          <w:bCs/>
          <w:sz w:val="32"/>
          <w:szCs w:val="32"/>
          <w:u w:val="single"/>
        </w:rPr>
        <w:t xml:space="preserve">   </w:t>
      </w:r>
      <w:r>
        <w:rPr>
          <w:rFonts w:ascii="仿宋" w:hAnsi="仿宋" w:eastAsia="仿宋"/>
          <w:bCs/>
          <w:sz w:val="32"/>
          <w:szCs w:val="32"/>
        </w:rPr>
        <w:t>万元,比上年减</w:t>
      </w:r>
      <w:r>
        <w:rPr>
          <w:rFonts w:hint="eastAsia" w:ascii="仿宋" w:hAnsi="仿宋" w:eastAsia="仿宋"/>
          <w:bCs/>
          <w:sz w:val="32"/>
          <w:szCs w:val="32"/>
          <w:u w:val="single"/>
          <w:lang w:val="en-US" w:eastAsia="zh-CN"/>
        </w:rPr>
        <w:t>3.27</w:t>
      </w:r>
      <w:r>
        <w:rPr>
          <w:rFonts w:ascii="仿宋" w:hAnsi="仿宋" w:eastAsia="仿宋"/>
          <w:bCs/>
          <w:sz w:val="32"/>
          <w:szCs w:val="32"/>
        </w:rPr>
        <w:t>万元，主要原因是：</w:t>
      </w:r>
      <w:r>
        <w:rPr>
          <w:rFonts w:hint="eastAsia" w:ascii="仿宋" w:hAnsi="仿宋" w:eastAsia="仿宋"/>
          <w:bCs/>
          <w:sz w:val="32"/>
          <w:szCs w:val="32"/>
          <w:u w:val="single"/>
          <w:lang w:eastAsia="zh-CN"/>
        </w:rPr>
        <w:t>认真贯彻落实中央八项规定精神，坚持厉行勤俭节约</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万元，主要原因是：</w:t>
      </w:r>
      <w:r>
        <w:rPr>
          <w:rStyle w:val="10"/>
          <w:rFonts w:hint="eastAsia" w:ascii="仿宋" w:hAnsi="仿宋" w:eastAsia="仿宋"/>
          <w:b w:val="0"/>
          <w:bCs/>
          <w:sz w:val="32"/>
          <w:szCs w:val="32"/>
          <w:u w:val="single"/>
        </w:rPr>
        <w:t>与上年安排保持一致</w:t>
      </w:r>
      <w:r>
        <w:rPr>
          <w:rFonts w:ascii="仿宋" w:hAnsi="仿宋" w:eastAsia="仿宋"/>
          <w:b w:val="0"/>
          <w:bCs/>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bookmarkStart w:id="0" w:name="_GoBack"/>
      <w:bookmarkEnd w:id="0"/>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67A6028"/>
    <w:rsid w:val="0C7B3E6E"/>
    <w:rsid w:val="0C97247A"/>
    <w:rsid w:val="0CF359E2"/>
    <w:rsid w:val="0DB3098E"/>
    <w:rsid w:val="0EB1799F"/>
    <w:rsid w:val="0F3130FD"/>
    <w:rsid w:val="206D0602"/>
    <w:rsid w:val="22430342"/>
    <w:rsid w:val="25B931E9"/>
    <w:rsid w:val="2828673B"/>
    <w:rsid w:val="2938384B"/>
    <w:rsid w:val="2C57797E"/>
    <w:rsid w:val="3328400E"/>
    <w:rsid w:val="36FC0B34"/>
    <w:rsid w:val="3A841EE9"/>
    <w:rsid w:val="3A9F1A72"/>
    <w:rsid w:val="3B7D1841"/>
    <w:rsid w:val="3E004040"/>
    <w:rsid w:val="3F383632"/>
    <w:rsid w:val="4052753A"/>
    <w:rsid w:val="53516268"/>
    <w:rsid w:val="56C47F55"/>
    <w:rsid w:val="585E3C0A"/>
    <w:rsid w:val="63E33020"/>
    <w:rsid w:val="6BE248E5"/>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817</Words>
  <Characters>4661</Characters>
  <Lines>38</Lines>
  <Paragraphs>10</Paragraphs>
  <TotalTime>139</TotalTime>
  <ScaleCrop>false</ScaleCrop>
  <LinksUpToDate>false</LinksUpToDate>
  <CharactersWithSpaces>5468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云</cp:lastModifiedBy>
  <dcterms:modified xsi:type="dcterms:W3CDTF">2023-03-24T07:15:10Z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