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_GB2312"/>
          <w:b/>
          <w:szCs w:val="32"/>
        </w:rPr>
      </w:pPr>
    </w:p>
    <w:p>
      <w:pPr>
        <w:widowControl/>
        <w:spacing w:line="580" w:lineRule="exact"/>
        <w:jc w:val="center"/>
        <w:rPr>
          <w:rFonts w:ascii="仿宋_GB2312" w:hAnsi="宋体" w:cs="宋体"/>
          <w:kern w:val="0"/>
          <w:szCs w:val="32"/>
        </w:rPr>
      </w:pPr>
    </w:p>
    <w:p>
      <w:pPr>
        <w:widowControl/>
        <w:spacing w:line="580" w:lineRule="exact"/>
        <w:jc w:val="center"/>
        <w:rPr>
          <w:rFonts w:ascii="仿宋_GB2312" w:hAnsi="宋体" w:cs="宋体"/>
          <w:kern w:val="0"/>
          <w:szCs w:val="32"/>
        </w:rPr>
      </w:pPr>
    </w:p>
    <w:p>
      <w:pPr>
        <w:widowControl/>
        <w:spacing w:line="580" w:lineRule="exact"/>
        <w:jc w:val="center"/>
        <w:rPr>
          <w:rFonts w:ascii="仿宋_GB2312" w:hAnsi="宋体" w:cs="宋体"/>
          <w:kern w:val="0"/>
          <w:szCs w:val="32"/>
        </w:rPr>
      </w:pPr>
    </w:p>
    <w:p>
      <w:pPr>
        <w:widowControl/>
        <w:spacing w:line="580" w:lineRule="exact"/>
        <w:jc w:val="center"/>
        <w:rPr>
          <w:rFonts w:ascii="仿宋_GB2312" w:hAnsi="宋体" w:cs="宋体"/>
          <w:kern w:val="0"/>
          <w:szCs w:val="32"/>
        </w:rPr>
      </w:pPr>
    </w:p>
    <w:p>
      <w:pPr>
        <w:widowControl/>
        <w:spacing w:line="580" w:lineRule="exact"/>
        <w:jc w:val="center"/>
        <w:rPr>
          <w:rFonts w:ascii="仿宋_GB2312" w:hAnsi="宋体" w:cs="宋体"/>
          <w:kern w:val="0"/>
          <w:szCs w:val="32"/>
        </w:rPr>
      </w:pPr>
    </w:p>
    <w:p>
      <w:pPr>
        <w:widowControl/>
        <w:spacing w:line="580" w:lineRule="exact"/>
        <w:jc w:val="center"/>
        <w:rPr>
          <w:rFonts w:ascii="仿宋_GB2312" w:hAnsi="宋体" w:cs="宋体"/>
          <w:kern w:val="0"/>
          <w:szCs w:val="32"/>
        </w:rPr>
      </w:pPr>
    </w:p>
    <w:p>
      <w:pPr>
        <w:widowControl/>
        <w:spacing w:line="580" w:lineRule="exact"/>
        <w:jc w:val="center"/>
        <w:rPr>
          <w:rFonts w:ascii="仿宋_GB2312" w:hAnsi="宋体" w:cs="宋体"/>
          <w:kern w:val="0"/>
          <w:szCs w:val="32"/>
        </w:rPr>
      </w:pPr>
    </w:p>
    <w:p>
      <w:pPr>
        <w:spacing w:line="520" w:lineRule="exact"/>
        <w:jc w:val="center"/>
        <w:rPr>
          <w:rFonts w:ascii="仿宋_GB2312" w:hAnsi="仿宋"/>
          <w:b/>
          <w:sz w:val="44"/>
          <w:szCs w:val="44"/>
        </w:rPr>
      </w:pPr>
      <w:r>
        <w:rPr>
          <w:rFonts w:hint="eastAsia" w:ascii="仿宋_GB2312" w:hAnsi="仿宋" w:cs="宋体"/>
          <w:kern w:val="0"/>
          <w:szCs w:val="32"/>
        </w:rPr>
        <w:t>婺市管党组字〔</w:t>
      </w:r>
      <w:r>
        <w:rPr>
          <w:rFonts w:ascii="仿宋_GB2312" w:hAnsi="仿宋" w:cs="宋体"/>
          <w:kern w:val="0"/>
          <w:szCs w:val="32"/>
        </w:rPr>
        <w:t>20</w:t>
      </w:r>
      <w:r>
        <w:rPr>
          <w:rFonts w:hint="eastAsia" w:ascii="仿宋_GB2312" w:hAnsi="仿宋" w:cs="宋体"/>
          <w:kern w:val="0"/>
          <w:szCs w:val="32"/>
          <w:lang w:val="en-US" w:eastAsia="zh-CN"/>
        </w:rPr>
        <w:t>22</w:t>
      </w:r>
      <w:r>
        <w:rPr>
          <w:rFonts w:hint="eastAsia" w:ascii="仿宋_GB2312" w:hAnsi="仿宋" w:cs="宋体"/>
          <w:kern w:val="0"/>
          <w:szCs w:val="32"/>
        </w:rPr>
        <w:t>〕</w:t>
      </w:r>
      <w:r>
        <w:rPr>
          <w:rFonts w:hint="eastAsia" w:ascii="仿宋_GB2312" w:hAnsi="仿宋" w:cs="宋体"/>
          <w:kern w:val="0"/>
          <w:szCs w:val="32"/>
          <w:lang w:val="en-US" w:eastAsia="zh-CN"/>
        </w:rPr>
        <w:t>48</w:t>
      </w:r>
      <w:r>
        <w:rPr>
          <w:rFonts w:hint="eastAsia" w:ascii="仿宋_GB2312" w:hAnsi="仿宋" w:cs="宋体"/>
          <w:kern w:val="0"/>
          <w:szCs w:val="32"/>
        </w:rPr>
        <w:t>号</w:t>
      </w:r>
    </w:p>
    <w:p>
      <w:pPr>
        <w:spacing w:line="440" w:lineRule="exact"/>
        <w:jc w:val="center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关于江晓沛同志进一步使用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的推荐报告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6"/>
          <w:sz w:val="32"/>
          <w:szCs w:val="32"/>
          <w:lang w:val="en-US" w:eastAsia="zh-CN"/>
        </w:rPr>
        <w:t>江晓沛，男，汉族，1986年11月出生，江西婺源人，2009年7月参加工作，2007年 5月加入中共党员，大学本科学历，现任婺源县市场监督管理局江湾分局局长。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6"/>
          <w:sz w:val="32"/>
          <w:szCs w:val="32"/>
          <w:lang w:val="en-US" w:eastAsia="zh-CN"/>
        </w:rPr>
        <w:t>该同志政治立场坚定，对党忠诚。能树立终身学习的观念，始终将政治理论和业务理论知识学习放在首位，自觉做到勤学多思，并以“不忘初心、牢记使命”主题教育和“党史学习教育”活动为契机，认真学习习近平新时代中国特色社会主义思想，学习党的十九大历届全会精神，立场坚定，旗帜鲜明地与党中央始终保持高度一致。同时，积极参加党组织活动，自觉接受红色革命思想教育，不断提升宗旨意识和服务意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6"/>
          <w:kern w:val="2"/>
          <w:sz w:val="32"/>
          <w:szCs w:val="32"/>
          <w:lang w:val="en-US" w:eastAsia="zh-CN" w:bidi="ar-SA"/>
        </w:rPr>
        <w:t>作为</w:t>
      </w:r>
      <w:r>
        <w:rPr>
          <w:rFonts w:hint="eastAsia" w:hAnsi="Times New Roman" w:eastAsia="仿宋_GB2312" w:cs="Times New Roman"/>
          <w:color w:val="000000"/>
          <w:spacing w:val="6"/>
          <w:kern w:val="2"/>
          <w:sz w:val="32"/>
          <w:szCs w:val="32"/>
          <w:lang w:val="en-US" w:eastAsia="zh-CN" w:bidi="ar-SA"/>
        </w:rPr>
        <w:t>江湾分局局长，该同志勤奋敬业，扎根基层，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服务发展，积极带领分局工作人员紧紧围绕“建设中国最美乡村、勇当绿色崛起先锋”的目标，以“服务有情，监管有力”为导向，在监管执法、消费维权、服务发展上持续发力，较好地完成了各项中心工作目标任务。三年来，共处理游客投诉73件，为游客挽回经济损失16325元；严厉打击制假售假和损害消费者权益的违法行为，办结案件65件。江湾分局及党支部先后被江湾镇政府评为“先进单位”，被县局机关评选为“先进基层党组织”。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积极奋战在抗疫一线，全力落实疫情防控的各项举措，从督促商超、农贸市场等市场主体的“三验一戴”，到药店的禁售“四类药”，以及市场物价的稳定，全力落实疫情防控各项举措，全面保障市场经营秩序。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强化旅游市场监管，全力维护辖区旅游市场秩序。每年的赏花旅游高峰期间，始终坚守在景区一线，全天候开展旅游市场巡查，及时处理游客投诉举报，第一时间为消费者挽回经济损失。同时，开展诚信经营宣讲进景区活动。为篁岭景区100余名经营者讲授《消费者权益保护法》；联合旅游110等部门开展篁岭景区约谈1次。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树立执法为民意识，保障辖区市场规范有序。结合市管中心职能，牢固树立执法为民意识，严格履行监管职责，强化辖区食品、农资、安全生产等高危行业的管理，加大对群众生活息息相关商品质量的监督检查力度，严厉打击制假售假和损害消费者权益的违法行为，有效保证市场健康稳定发展。仅今年抽样送检水果、蔬菜、肉禽50批次，开展各类安全巡查60余人次。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四是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积极主动融入属地乡镇发展大局。该同志一直把服务辖区地方政府中心工作作为市场监管的着力点。主动参与，全力配合，积极投身各项乡镇中心工作中，从商户疫苗接种的宣传、摸排、动员到涉及经营商户的征地，再到安全生产、疫情防控、消防安全、野生动物保护等专项检查，都得到了驻地乡镇领导的充分肯定和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严于律己，作风严谨，自觉遵守党纪国法，自觉抵制歪风邪气，自觉落实“一岗双责”。严于律己，作风严谨，</w:t>
      </w:r>
      <w:r>
        <w:rPr>
          <w:rFonts w:hint="eastAsia" w:eastAsia="仿宋_GB2312" w:cs="Times New Roman"/>
          <w:bCs/>
          <w:sz w:val="32"/>
          <w:lang w:val="en-US" w:eastAsia="zh-CN"/>
        </w:rPr>
        <w:t>严格遵照党风廉政建设责任制的有关要求，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廉洁自律，</w:t>
      </w:r>
      <w:r>
        <w:rPr>
          <w:rFonts w:hint="eastAsia" w:eastAsia="仿宋_GB2312" w:cs="Times New Roman"/>
          <w:bCs/>
          <w:sz w:val="32"/>
          <w:lang w:val="en-US" w:eastAsia="zh-CN"/>
        </w:rPr>
        <w:t>积极参加</w:t>
      </w:r>
      <w:r>
        <w:rPr>
          <w:rFonts w:hint="eastAsia" w:ascii="Calibri" w:hAnsi="Calibri" w:eastAsia="仿宋_GB2312" w:cs="Times New Roman"/>
          <w:bCs/>
          <w:sz w:val="32"/>
          <w:lang w:val="en-US" w:eastAsia="zh-CN"/>
        </w:rPr>
        <w:t>廉政教育和党史教育，</w:t>
      </w:r>
      <w:r>
        <w:rPr>
          <w:rFonts w:hint="eastAsia" w:eastAsia="仿宋_GB2312" w:cs="Times New Roman"/>
          <w:bCs/>
          <w:sz w:val="32"/>
          <w:lang w:val="en-US" w:eastAsia="zh-CN"/>
        </w:rPr>
        <w:t>严格执行重大问题请示报告制度，自觉抵制意识形态领域的各种不良现象，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做到“自重、自省、自警、自励”，时刻体现党员干部良好形象。同时，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自觉规范自己行为，并严格要求亲属，至今未发现违纪问题。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经单位研究决定，同意推荐该同志进一步使用。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788" w:firstLineChars="1184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788" w:firstLineChars="1184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788" w:firstLineChars="1184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788" w:firstLineChars="1184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中共婺源县市场监督管理局党组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2022年9月13日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560"/>
        <w:textAlignment w:val="auto"/>
        <w:rPr>
          <w:rFonts w:ascii="仿宋" w:hAnsi="仿宋" w:eastAsia="仿宋"/>
          <w:sz w:val="30"/>
          <w:szCs w:val="30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pStyle w:val="2"/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520" w:lineRule="exact"/>
        <w:ind w:right="560"/>
        <w:rPr>
          <w:rFonts w:ascii="仿宋" w:hAnsi="仿宋" w:eastAsia="仿宋"/>
          <w:sz w:val="28"/>
          <w:szCs w:val="28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380365</wp:posOffset>
                </wp:positionV>
                <wp:extent cx="5410200" cy="635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.5pt;margin-top:29.95pt;height:0.05pt;width:426pt;z-index:251660288;mso-width-relative:page;mso-height-relative:page;" filled="f" stroked="t" coordsize="21600,21600" o:gfxdata="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ULC&#10;S9gAAAAIAQAADwAAAAAAAAABACAAAAAiAAAAZHJzL2Rvd25yZXYueG1sUEsBAhQAFAAAAAgAh07i&#10;QCtHaAXpAQAA3gMAAA4AAAAAAAAAAQAgAAAAJwEAAGRycy9lMm9Eb2MueG1sUEsFBgAAAAAGAAYA&#10;WQEAAIIFAAAAAA==&#10;">
                <v:fill on="f" focussize="0,0"/>
                <v:stroke weight="1.25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spacing w:line="520" w:lineRule="exact"/>
      </w:pP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393700</wp:posOffset>
                </wp:positionV>
                <wp:extent cx="5410200" cy="635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.5pt;margin-top:31pt;height:0.05pt;width:426pt;z-index:251659264;mso-width-relative:page;mso-height-relative:page;" filled="f" stroked="t" coordsize="21600,21600" o:gfxdata="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XQxF4&#10;1wAAAAgBAAAPAAAAAAAAAAEAIAAAACIAAABkcnMvZG93bnJldi54bWxQSwECFAAUAAAACACHTuJA&#10;5JOv/+kBAADeAwAADgAAAAAAAAABACAAAAAmAQAAZHJzL2Uyb0RvYy54bWxQSwUGAAAAAAYABgBZ&#10;AQAAgQUAAAAA&#10;">
                <v:fill on="f" focussize="0,0"/>
                <v:stroke weight="1.25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eastAsia" w:ascii="仿宋" w:hAnsi="仿宋" w:eastAsia="仿宋" w:cs="仿宋_GB2312"/>
          <w:sz w:val="28"/>
          <w:szCs w:val="28"/>
        </w:rPr>
        <w:t>中共</w:t>
      </w:r>
      <w:r>
        <w:rPr>
          <w:rFonts w:hint="eastAsia" w:ascii="仿宋" w:hAnsi="仿宋" w:eastAsia="仿宋" w:cs="宋体"/>
          <w:sz w:val="28"/>
          <w:szCs w:val="28"/>
        </w:rPr>
        <w:t>婺源县市场监督管理局党组</w:t>
      </w:r>
      <w:r>
        <w:rPr>
          <w:rFonts w:ascii="仿宋" w:hAnsi="仿宋" w:eastAsia="仿宋" w:cs="仿宋_GB2312"/>
          <w:sz w:val="28"/>
          <w:szCs w:val="28"/>
        </w:rPr>
        <w:t xml:space="preserve">             20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宋体"/>
          <w:sz w:val="28"/>
          <w:szCs w:val="28"/>
        </w:rPr>
        <w:t>年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宋体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  <w:sz w:val="32"/>
        <w:szCs w:val="32"/>
      </w:rPr>
    </w:pPr>
    <w:r>
      <w:rPr>
        <w:rStyle w:val="8"/>
        <w:sz w:val="32"/>
        <w:szCs w:val="32"/>
      </w:rPr>
      <w:fldChar w:fldCharType="begin"/>
    </w:r>
    <w:r>
      <w:rPr>
        <w:rStyle w:val="8"/>
        <w:sz w:val="32"/>
        <w:szCs w:val="32"/>
      </w:rPr>
      <w:instrText xml:space="preserve">PAGE  </w:instrText>
    </w:r>
    <w:r>
      <w:rPr>
        <w:rStyle w:val="8"/>
        <w:sz w:val="32"/>
        <w:szCs w:val="32"/>
      </w:rPr>
      <w:fldChar w:fldCharType="separate"/>
    </w:r>
    <w:r>
      <w:rPr>
        <w:rStyle w:val="8"/>
        <w:sz w:val="32"/>
        <w:szCs w:val="32"/>
      </w:rPr>
      <w:t>- 2 -</w:t>
    </w:r>
    <w:r>
      <w:rPr>
        <w:rStyle w:val="8"/>
        <w:sz w:val="32"/>
        <w:szCs w:val="32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ZjRlYzQ5Zjg5MjhkMGY0ZDM1YjJkMzU0Yjk1ZjkifQ=="/>
  </w:docVars>
  <w:rsids>
    <w:rsidRoot w:val="3F7C2A67"/>
    <w:rsid w:val="3F7C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Times New Roman" w:hAnsi="Courier New" w:eastAsia="宋体" w:cs="Times New Roman"/>
      <w:sz w:val="21"/>
      <w:szCs w:val="21"/>
    </w:rPr>
  </w:style>
  <w:style w:type="paragraph" w:styleId="3">
    <w:name w:val="header"/>
    <w:basedOn w:val="1"/>
    <w:next w:val="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2022-09-22T02:12:00Z</dcterms:created>
  <dc:creator>Administrator</dc:creator>
  <cp:lastModifiedBy>Administrator</cp:lastModifiedBy>
  <dcterms:modified xsi:type="dcterms:W3CDTF">2022-09-22T02:16:00Z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96169BC8D6294495802E7D51D0894FE0</vt:lpwstr>
  </property>
</Properties>
</file>