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b/>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widowControl/>
        <w:spacing w:line="580" w:lineRule="exact"/>
        <w:jc w:val="center"/>
        <w:rPr>
          <w:rFonts w:ascii="仿宋_GB2312" w:hAnsi="宋体" w:cs="宋体"/>
          <w:kern w:val="0"/>
          <w:szCs w:val="32"/>
        </w:rPr>
      </w:pPr>
    </w:p>
    <w:p>
      <w:pPr>
        <w:spacing w:line="520" w:lineRule="exact"/>
        <w:jc w:val="center"/>
        <w:rPr>
          <w:rFonts w:ascii="仿宋_GB2312" w:hAnsi="仿宋"/>
          <w:b/>
          <w:sz w:val="44"/>
          <w:szCs w:val="44"/>
        </w:rPr>
      </w:pPr>
      <w:r>
        <w:rPr>
          <w:rFonts w:hint="eastAsia" w:ascii="仿宋_GB2312" w:hAnsi="仿宋" w:cs="宋体"/>
          <w:kern w:val="0"/>
          <w:szCs w:val="32"/>
        </w:rPr>
        <w:t>婺市管党组字〔</w:t>
      </w:r>
      <w:r>
        <w:rPr>
          <w:rFonts w:ascii="仿宋_GB2312" w:hAnsi="仿宋" w:cs="宋体"/>
          <w:kern w:val="0"/>
          <w:szCs w:val="32"/>
        </w:rPr>
        <w:t>20</w:t>
      </w:r>
      <w:r>
        <w:rPr>
          <w:rFonts w:hint="eastAsia" w:ascii="仿宋_GB2312" w:hAnsi="仿宋" w:cs="宋体"/>
          <w:kern w:val="0"/>
          <w:szCs w:val="32"/>
          <w:lang w:val="en-US" w:eastAsia="zh-CN"/>
        </w:rPr>
        <w:t>22</w:t>
      </w:r>
      <w:r>
        <w:rPr>
          <w:rFonts w:hint="eastAsia" w:ascii="仿宋_GB2312" w:hAnsi="仿宋" w:cs="宋体"/>
          <w:kern w:val="0"/>
          <w:szCs w:val="32"/>
        </w:rPr>
        <w:t>〕</w:t>
      </w:r>
      <w:r>
        <w:rPr>
          <w:rFonts w:hint="eastAsia" w:ascii="仿宋_GB2312" w:hAnsi="仿宋" w:cs="宋体"/>
          <w:kern w:val="0"/>
          <w:szCs w:val="32"/>
          <w:lang w:val="en-US" w:eastAsia="zh-CN"/>
        </w:rPr>
        <w:t>49</w:t>
      </w:r>
      <w:r>
        <w:rPr>
          <w:rFonts w:hint="eastAsia" w:ascii="仿宋_GB2312" w:hAnsi="仿宋" w:cs="宋体"/>
          <w:kern w:val="0"/>
          <w:szCs w:val="32"/>
        </w:rPr>
        <w:t>号</w:t>
      </w:r>
    </w:p>
    <w:p>
      <w:pPr>
        <w:spacing w:line="440" w:lineRule="exact"/>
        <w:jc w:val="center"/>
        <w:rPr>
          <w:b/>
          <w:sz w:val="44"/>
          <w:szCs w:val="44"/>
        </w:rPr>
      </w:pPr>
    </w:p>
    <w:p>
      <w:pPr>
        <w:widowControl/>
        <w:jc w:val="center"/>
        <w:rPr>
          <w:rFonts w:hint="eastAsia" w:ascii="方正小标宋简体" w:hAnsi="Times New Roman" w:eastAsia="方正小标宋简体"/>
          <w:sz w:val="44"/>
          <w:szCs w:val="21"/>
          <w:lang w:eastAsia="zh-CN"/>
        </w:rPr>
      </w:pPr>
      <w:r>
        <w:rPr>
          <w:rFonts w:hint="eastAsia" w:ascii="方正小标宋简体" w:hAnsi="Times New Roman" w:eastAsia="方正小标宋简体"/>
          <w:sz w:val="44"/>
          <w:szCs w:val="21"/>
          <w:lang w:eastAsia="zh-CN"/>
        </w:rPr>
        <w:t>关于江晓沛同志</w:t>
      </w:r>
      <w:r>
        <w:rPr>
          <w:rFonts w:hint="eastAsia" w:ascii="方正小标宋简体" w:hAnsi="Times New Roman" w:eastAsia="方正小标宋简体"/>
          <w:sz w:val="44"/>
          <w:szCs w:val="21"/>
        </w:rPr>
        <w:t>政治表现情况</w:t>
      </w:r>
      <w:r>
        <w:rPr>
          <w:rFonts w:hint="eastAsia" w:ascii="方正小标宋简体" w:hAnsi="Times New Roman" w:eastAsia="方正小标宋简体"/>
          <w:sz w:val="44"/>
          <w:szCs w:val="21"/>
          <w:lang w:eastAsia="zh-CN"/>
        </w:rPr>
        <w:t>的</w:t>
      </w:r>
      <w:r>
        <w:rPr>
          <w:rFonts w:hint="eastAsia" w:ascii="方正小标宋简体" w:hAnsi="Times New Roman" w:eastAsia="方正小标宋简体"/>
          <w:sz w:val="44"/>
          <w:szCs w:val="21"/>
        </w:rPr>
        <w:t>鉴定</w:t>
      </w:r>
      <w:r>
        <w:rPr>
          <w:rFonts w:hint="eastAsia" w:ascii="方正小标宋简体" w:hAnsi="Times New Roman" w:eastAsia="方正小标宋简体"/>
          <w:sz w:val="44"/>
          <w:szCs w:val="21"/>
          <w:lang w:eastAsia="zh-CN"/>
        </w:rPr>
        <w:t>报告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sz w:val="32"/>
          <w:szCs w:val="32"/>
          <w:lang w:eastAsia="zh-CN"/>
        </w:rPr>
      </w:pP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江晓沛同志时刻牢记党的初心使命，对党忠诚，牢固树立“四个意识”，坚决做到“两个维护”。</w:t>
      </w:r>
    </w:p>
    <w:p>
      <w:pPr>
        <w:spacing w:line="560" w:lineRule="exact"/>
        <w:ind w:firstLine="640" w:firstLineChars="200"/>
        <w:rPr>
          <w:rFonts w:hint="eastAsia" w:ascii="仿宋_GB2312" w:eastAsia="仿宋_GB2312"/>
          <w:sz w:val="32"/>
          <w:szCs w:val="32"/>
          <w:lang w:eastAsia="zh-CN"/>
        </w:rPr>
      </w:pPr>
      <w:r>
        <w:rPr>
          <w:rFonts w:hint="eastAsia" w:ascii="仿宋" w:hAnsi="仿宋" w:eastAsia="仿宋" w:cs="仿宋"/>
          <w:sz w:val="32"/>
          <w:szCs w:val="32"/>
          <w:lang w:val="en-US" w:eastAsia="zh-CN"/>
        </w:rPr>
        <w:t xml:space="preserve"> 该同志始终将政治理论和业务理论知识学习放在首位，自觉做到勤学多思，认真学习贯彻习近平新时代中国特色社会主义思想和党的十九大全会精神，及时领会党史学习教育的重大意义，并将此作为江湾分局当前和今后一个时期的重大政治任务，</w:t>
      </w:r>
      <w:r>
        <w:rPr>
          <w:rFonts w:hint="eastAsia" w:ascii="仿宋" w:hAnsi="仿宋" w:eastAsia="仿宋" w:cs="仿宋"/>
          <w:sz w:val="32"/>
          <w:szCs w:val="32"/>
          <w:lang w:eastAsia="zh-CN"/>
        </w:rPr>
        <w:t>在思想上、政治上、行动上同以习近平同志为核心的党中央保持高度一致</w:t>
      </w:r>
      <w:r>
        <w:rPr>
          <w:rFonts w:hint="eastAsia" w:ascii="仿宋_GB2312" w:eastAsia="仿宋_GB2312"/>
          <w:sz w:val="32"/>
          <w:szCs w:val="32"/>
          <w:lang w:eastAsia="zh-CN"/>
        </w:rPr>
        <w:t xml:space="preserve">。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在工作中，秉承“服务有情，监管有力”的理念，</w:t>
      </w:r>
      <w:r>
        <w:rPr>
          <w:rFonts w:hint="eastAsia" w:ascii="仿宋_GB2312" w:hAnsi="仿宋" w:eastAsia="仿宋_GB2312"/>
          <w:sz w:val="32"/>
          <w:szCs w:val="32"/>
        </w:rPr>
        <w:t>在监管执法、消费维权、服务发展上持续发力，较好地完成了各项中心工作目标任务。</w:t>
      </w:r>
      <w:r>
        <w:rPr>
          <w:rFonts w:hint="eastAsia" w:ascii="仿宋_GB2312" w:hAnsi="仿宋"/>
          <w:sz w:val="32"/>
          <w:szCs w:val="32"/>
          <w:lang w:eastAsia="zh-CN"/>
        </w:rPr>
        <w:t>近</w:t>
      </w:r>
      <w:r>
        <w:rPr>
          <w:rFonts w:hint="eastAsia" w:ascii="仿宋_GB2312" w:hAnsi="仿宋" w:eastAsia="仿宋_GB2312"/>
          <w:sz w:val="32"/>
          <w:szCs w:val="32"/>
        </w:rPr>
        <w:t>三年</w:t>
      </w:r>
      <w:bookmarkStart w:id="0" w:name="_GoBack"/>
      <w:bookmarkEnd w:id="0"/>
      <w:r>
        <w:rPr>
          <w:rFonts w:hint="eastAsia" w:ascii="仿宋_GB2312" w:hAnsi="仿宋" w:eastAsia="仿宋_GB2312"/>
          <w:sz w:val="32"/>
          <w:szCs w:val="32"/>
        </w:rPr>
        <w:t>，共处理游客投诉73件，为游客挽回经济损失16325元；严厉打击制假售假和损害消费者权益的违法行为，办结案件65件。</w:t>
      </w:r>
      <w:r>
        <w:rPr>
          <w:rFonts w:hint="eastAsia" w:ascii="仿宋_GB2312" w:hAnsi="仿宋" w:eastAsia="仿宋_GB2312"/>
          <w:sz w:val="32"/>
          <w:szCs w:val="32"/>
          <w:lang w:eastAsia="zh-CN"/>
        </w:rPr>
        <w:t>所在</w:t>
      </w:r>
      <w:r>
        <w:rPr>
          <w:rFonts w:hint="eastAsia" w:ascii="仿宋_GB2312" w:hAnsi="仿宋" w:eastAsia="仿宋_GB2312"/>
          <w:sz w:val="32"/>
          <w:szCs w:val="32"/>
        </w:rPr>
        <w:t>分局及党支部先后被江湾镇政府评为“先进单位”，被县局机关评选为“先进基层党组织”。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同志始终廉洁自律，认真履行“一岗双责”，并带头落实意识形态工作责任制，严格遵守中央八项规定和实施细则要求，严格遵守党风廉政建设的各项规定，并积极主动地向先进典型学习，作风上有了较大的转变，纪律上有了明显的增强。同时严格要求亲属，坚持以身作则，至今未发现违纪问题。</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01"/>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788" w:firstLineChars="1184"/>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3788" w:firstLineChars="1184"/>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中共婺源县市场监督管理局党组</w:t>
      </w:r>
    </w:p>
    <w:p>
      <w:pPr>
        <w:keepNext w:val="0"/>
        <w:keepLines w:val="0"/>
        <w:pageBreakBefore w:val="0"/>
        <w:widowControl w:val="0"/>
        <w:kinsoku/>
        <w:wordWrap/>
        <w:overflowPunct/>
        <w:topLinePunct w:val="0"/>
        <w:autoSpaceDE/>
        <w:autoSpaceDN/>
        <w:bidi w:val="0"/>
        <w:adjustRightInd/>
        <w:snapToGrid/>
        <w:spacing w:line="640" w:lineRule="exact"/>
        <w:ind w:firstLine="601"/>
        <w:textAlignment w:val="auto"/>
        <w:rPr>
          <w:rFonts w:hint="eastAsia" w:ascii="仿宋_GB2312" w:hAnsi="仿宋"/>
          <w:szCs w:val="32"/>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2022年9月13日</w:t>
      </w:r>
    </w:p>
    <w:p>
      <w:pPr>
        <w:keepNext w:val="0"/>
        <w:keepLines w:val="0"/>
        <w:pageBreakBefore w:val="0"/>
        <w:widowControl w:val="0"/>
        <w:kinsoku/>
        <w:wordWrap/>
        <w:overflowPunct/>
        <w:topLinePunct w:val="0"/>
        <w:autoSpaceDE/>
        <w:autoSpaceDN/>
        <w:bidi w:val="0"/>
        <w:adjustRightInd/>
        <w:snapToGrid/>
        <w:spacing w:line="480" w:lineRule="exact"/>
        <w:ind w:right="560"/>
        <w:textAlignment w:val="auto"/>
        <w:rPr>
          <w:rFonts w:ascii="仿宋" w:hAnsi="仿宋" w:eastAsia="仿宋"/>
          <w:sz w:val="30"/>
          <w:szCs w:val="30"/>
          <w:u w:val="single"/>
        </w:rPr>
      </w:pPr>
    </w:p>
    <w:p>
      <w:pPr>
        <w:spacing w:line="520" w:lineRule="exact"/>
        <w:ind w:right="560"/>
        <w:rPr>
          <w:rFonts w:ascii="仿宋" w:hAnsi="仿宋" w:eastAsia="仿宋"/>
          <w:sz w:val="28"/>
          <w:szCs w:val="28"/>
          <w:u w:val="single"/>
        </w:rPr>
      </w:pPr>
    </w:p>
    <w:p>
      <w:pPr>
        <w:pStyle w:val="2"/>
      </w:pPr>
    </w:p>
    <w:p>
      <w:pPr>
        <w:spacing w:line="520" w:lineRule="exact"/>
        <w:ind w:right="560"/>
        <w:rPr>
          <w:rFonts w:ascii="仿宋" w:hAnsi="仿宋" w:eastAsia="仿宋"/>
          <w:sz w:val="28"/>
          <w:szCs w:val="28"/>
          <w:u w:val="single"/>
        </w:rPr>
      </w:pPr>
    </w:p>
    <w:p>
      <w:pPr>
        <w:spacing w:line="520" w:lineRule="exact"/>
        <w:ind w:right="560"/>
        <w:rPr>
          <w:rFonts w:ascii="仿宋" w:hAnsi="仿宋" w:eastAsia="仿宋"/>
          <w:sz w:val="28"/>
          <w:szCs w:val="28"/>
          <w:u w:val="single"/>
        </w:rPr>
      </w:pPr>
    </w:p>
    <w:p>
      <w:pPr>
        <w:spacing w:line="520" w:lineRule="exact"/>
        <w:ind w:right="560"/>
        <w:rPr>
          <w:rFonts w:ascii="仿宋" w:hAnsi="仿宋" w:eastAsia="仿宋"/>
          <w:sz w:val="28"/>
          <w:szCs w:val="28"/>
          <w:u w:val="single"/>
        </w:rPr>
      </w:pPr>
    </w:p>
    <w:p>
      <w:pPr>
        <w:spacing w:line="520" w:lineRule="exact"/>
        <w:ind w:right="560"/>
        <w:rPr>
          <w:rFonts w:ascii="仿宋" w:hAnsi="仿宋" w:eastAsia="仿宋"/>
          <w:sz w:val="28"/>
          <w:szCs w:val="28"/>
          <w:u w:val="single"/>
        </w:rPr>
      </w:pPr>
    </w:p>
    <w:p>
      <w:pPr>
        <w:spacing w:line="520" w:lineRule="exact"/>
        <w:ind w:right="560"/>
        <w:rPr>
          <w:rFonts w:ascii="仿宋" w:hAnsi="仿宋" w:eastAsia="仿宋"/>
          <w:sz w:val="28"/>
          <w:szCs w:val="28"/>
          <w:u w:val="single"/>
        </w:rPr>
      </w:pPr>
    </w:p>
    <w:p>
      <w:pPr>
        <w:spacing w:line="520" w:lineRule="exact"/>
        <w:ind w:right="560"/>
        <w:rPr>
          <w:rFonts w:ascii="仿宋" w:hAnsi="仿宋" w:eastAsia="仿宋"/>
          <w:sz w:val="28"/>
          <w:szCs w:val="28"/>
          <w:u w:val="single"/>
        </w:rPr>
      </w:pPr>
      <w:r>
        <mc:AlternateContent>
          <mc:Choice Requires="wps">
            <w:drawing>
              <wp:anchor distT="0" distB="0" distL="114300" distR="114300" simplePos="0" relativeHeight="251660288" behindDoc="0" locked="1" layoutInCell="1" allowOverlap="1">
                <wp:simplePos x="0" y="0"/>
                <wp:positionH relativeFrom="column">
                  <wp:posOffset>-19050</wp:posOffset>
                </wp:positionH>
                <wp:positionV relativeFrom="paragraph">
                  <wp:posOffset>380365</wp:posOffset>
                </wp:positionV>
                <wp:extent cx="5410200" cy="635"/>
                <wp:effectExtent l="0" t="0" r="0" b="0"/>
                <wp:wrapNone/>
                <wp:docPr id="2" name="直线 2"/>
                <wp:cNvGraphicFramePr/>
                <a:graphic xmlns:a="http://schemas.openxmlformats.org/drawingml/2006/main">
                  <a:graphicData uri="http://schemas.microsoft.com/office/word/2010/wordprocessingShape">
                    <wps:wsp>
                      <wps:cNvCnPr/>
                      <wps:spPr>
                        <a:xfrm>
                          <a:off x="0" y="0"/>
                          <a:ext cx="5410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29.95pt;height:0.05pt;width:426pt;z-index:251660288;mso-width-relative:page;mso-height-relative:page;" filled="f" stroked="t" coordsize="21600,21600" o:gfxdata="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ULC&#10;S9gAAAAIAQAADwAAAAAAAAABACAAAAAiAAAAZHJzL2Rvd25yZXYueG1sUEsBAhQAFAAAAAgAh07i&#10;QCtHaAXpAQAA3gMAAA4AAAAAAAAAAQAgAAAAJwEAAGRycy9lMm9Eb2MueG1sUEsFBgAAAAAGAAYA&#10;WQEAAIIFAAAAAA==&#10;">
                <v:fill on="f" focussize="0,0"/>
                <v:stroke weight="1.25pt" color="#000000" joinstyle="round"/>
                <v:imagedata o:title=""/>
                <o:lock v:ext="edit" aspectratio="f"/>
                <w10:anchorlock/>
              </v:line>
            </w:pict>
          </mc:Fallback>
        </mc:AlternateContent>
      </w:r>
    </w:p>
    <w:p>
      <w:pPr>
        <w:spacing w:line="520" w:lineRule="exact"/>
      </w:pPr>
      <w:r>
        <mc:AlternateContent>
          <mc:Choice Requires="wps">
            <w:drawing>
              <wp:anchor distT="0" distB="0" distL="114300" distR="114300" simplePos="0" relativeHeight="251659264" behindDoc="0" locked="1" layoutInCell="1" allowOverlap="1">
                <wp:simplePos x="0" y="0"/>
                <wp:positionH relativeFrom="column">
                  <wp:posOffset>-19050</wp:posOffset>
                </wp:positionH>
                <wp:positionV relativeFrom="paragraph">
                  <wp:posOffset>393700</wp:posOffset>
                </wp:positionV>
                <wp:extent cx="5410200" cy="635"/>
                <wp:effectExtent l="0" t="0" r="0" b="0"/>
                <wp:wrapNone/>
                <wp:docPr id="1" name="直线 3"/>
                <wp:cNvGraphicFramePr/>
                <a:graphic xmlns:a="http://schemas.openxmlformats.org/drawingml/2006/main">
                  <a:graphicData uri="http://schemas.microsoft.com/office/word/2010/wordprocessingShape">
                    <wps:wsp>
                      <wps:cNvCnPr/>
                      <wps:spPr>
                        <a:xfrm>
                          <a:off x="0" y="0"/>
                          <a:ext cx="5410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pt;margin-top:31pt;height:0.05pt;width:426pt;z-index:251659264;mso-width-relative:page;mso-height-relative:page;" filled="f" stroked="t" coordsize="21600,21600" o:gfxdata="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QxF4&#10;1wAAAAgBAAAPAAAAAAAAAAEAIAAAACIAAABkcnMvZG93bnJldi54bWxQSwECFAAUAAAACACHTuJA&#10;5JOv/+kBAADeAwAADgAAAAAAAAABACAAAAAmAQAAZHJzL2Uyb0RvYy54bWxQSwUGAAAAAAYABgBZ&#10;AQAAgQUAAAAA&#10;">
                <v:fill on="f" focussize="0,0"/>
                <v:stroke weight="1.25pt" color="#000000" joinstyle="round"/>
                <v:imagedata o:title=""/>
                <o:lock v:ext="edit" aspectratio="f"/>
                <w10:anchorlock/>
              </v:line>
            </w:pict>
          </mc:Fallback>
        </mc:AlternateContent>
      </w:r>
      <w:r>
        <w:rPr>
          <w:rFonts w:hint="eastAsia" w:ascii="仿宋" w:hAnsi="仿宋" w:eastAsia="仿宋" w:cs="仿宋_GB2312"/>
          <w:sz w:val="28"/>
          <w:szCs w:val="28"/>
        </w:rPr>
        <w:t>中共</w:t>
      </w:r>
      <w:r>
        <w:rPr>
          <w:rFonts w:hint="eastAsia" w:ascii="仿宋" w:hAnsi="仿宋" w:eastAsia="仿宋" w:cs="宋体"/>
          <w:sz w:val="28"/>
          <w:szCs w:val="28"/>
        </w:rPr>
        <w:t>婺源县市场监督管理局党组</w:t>
      </w:r>
      <w:r>
        <w:rPr>
          <w:rFonts w:ascii="仿宋" w:hAnsi="仿宋" w:eastAsia="仿宋" w:cs="仿宋_GB2312"/>
          <w:sz w:val="28"/>
          <w:szCs w:val="28"/>
        </w:rPr>
        <w:t xml:space="preserve">             20</w:t>
      </w:r>
      <w:r>
        <w:rPr>
          <w:rFonts w:hint="eastAsia" w:ascii="仿宋" w:hAnsi="仿宋" w:eastAsia="仿宋" w:cs="仿宋_GB2312"/>
          <w:sz w:val="28"/>
          <w:szCs w:val="28"/>
          <w:lang w:val="en-US" w:eastAsia="zh-CN"/>
        </w:rPr>
        <w:t>22</w:t>
      </w:r>
      <w:r>
        <w:rPr>
          <w:rFonts w:hint="eastAsia" w:ascii="仿宋" w:hAnsi="仿宋" w:eastAsia="仿宋" w:cs="宋体"/>
          <w:sz w:val="28"/>
          <w:szCs w:val="28"/>
        </w:rPr>
        <w:t>年</w:t>
      </w:r>
      <w:r>
        <w:rPr>
          <w:rFonts w:hint="eastAsia" w:ascii="仿宋" w:hAnsi="仿宋" w:eastAsia="仿宋" w:cs="仿宋_GB2312"/>
          <w:sz w:val="28"/>
          <w:szCs w:val="28"/>
          <w:lang w:val="en-US" w:eastAsia="zh-CN"/>
        </w:rPr>
        <w:t>9</w:t>
      </w:r>
      <w:r>
        <w:rPr>
          <w:rFonts w:hint="eastAsia" w:ascii="仿宋" w:hAnsi="仿宋" w:eastAsia="仿宋" w:cs="宋体"/>
          <w:sz w:val="28"/>
          <w:szCs w:val="28"/>
        </w:rPr>
        <w:t>月</w:t>
      </w:r>
      <w:r>
        <w:rPr>
          <w:rFonts w:hint="eastAsia" w:ascii="仿宋" w:hAnsi="仿宋" w:eastAsia="仿宋" w:cs="仿宋_GB2312"/>
          <w:sz w:val="28"/>
          <w:szCs w:val="28"/>
          <w:lang w:val="en-US" w:eastAsia="zh-CN"/>
        </w:rPr>
        <w:t>13</w:t>
      </w:r>
      <w:r>
        <w:rPr>
          <w:rFonts w:hint="eastAsia" w:ascii="仿宋" w:hAnsi="仿宋" w:eastAsia="仿宋" w:cs="宋体"/>
          <w:sz w:val="28"/>
          <w:szCs w:val="28"/>
        </w:rPr>
        <w:t>日印发</w:t>
      </w:r>
    </w:p>
    <w:sectPr>
      <w:headerReference r:id="rId3" w:type="default"/>
      <w:footerReference r:id="rId4" w:type="default"/>
      <w:footerReference r:id="rId5" w:type="even"/>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sz w:val="32"/>
        <w:szCs w:val="32"/>
      </w:rPr>
    </w:pPr>
    <w:r>
      <w:rPr>
        <w:rStyle w:val="8"/>
        <w:sz w:val="32"/>
        <w:szCs w:val="32"/>
      </w:rPr>
      <w:fldChar w:fldCharType="begin"/>
    </w:r>
    <w:r>
      <w:rPr>
        <w:rStyle w:val="8"/>
        <w:sz w:val="32"/>
        <w:szCs w:val="32"/>
      </w:rPr>
      <w:instrText xml:space="preserve">PAGE  </w:instrText>
    </w:r>
    <w:r>
      <w:rPr>
        <w:rStyle w:val="8"/>
        <w:sz w:val="32"/>
        <w:szCs w:val="32"/>
      </w:rPr>
      <w:fldChar w:fldCharType="separate"/>
    </w:r>
    <w:r>
      <w:rPr>
        <w:rStyle w:val="8"/>
        <w:sz w:val="32"/>
        <w:szCs w:val="32"/>
      </w:rPr>
      <w:t>- 2 -</w:t>
    </w:r>
    <w:r>
      <w:rPr>
        <w:rStyle w:val="8"/>
        <w:sz w:val="32"/>
        <w:szCs w:val="32"/>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ZjRlYzQ5Zjg5MjhkMGY0ZDM1YjJkMzU0Yjk1ZjkifQ=="/>
  </w:docVars>
  <w:rsids>
    <w:rsidRoot w:val="2CAA2BF4"/>
    <w:rsid w:val="2CAA2BF4"/>
    <w:rsid w:val="7E11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Times New Roman" w:hAnsi="Courier New" w:eastAsia="宋体" w:cs="Times New Roman"/>
      <w:sz w:val="21"/>
      <w:szCs w:val="21"/>
    </w:rPr>
  </w:style>
  <w:style w:type="paragraph" w:styleId="3">
    <w:name w:val="header"/>
    <w:basedOn w:val="1"/>
    <w:next w:val="4"/>
    <w:qFormat/>
    <w:uiPriority w:val="99"/>
    <w:pPr>
      <w:pBdr>
        <w:bottom w:val="single" w:color="auto" w:sz="6" w:space="1"/>
      </w:pBdr>
      <w:tabs>
        <w:tab w:val="center" w:pos="4153"/>
        <w:tab w:val="right" w:pos="8306"/>
      </w:tabs>
      <w:snapToGrid w:val="0"/>
      <w:jc w:val="center"/>
    </w:pPr>
    <w:rPr>
      <w:sz w:val="18"/>
      <w:szCs w:val="18"/>
    </w:rPr>
  </w:style>
  <w:style w:type="paragraph" w:styleId="4">
    <w:name w:val="Block Text"/>
    <w:basedOn w:val="1"/>
    <w:qFormat/>
    <w:uiPriority w:val="0"/>
    <w:pPr>
      <w:spacing w:after="120" w:afterLines="0" w:afterAutospacing="0"/>
      <w:ind w:left="1440" w:leftChars="700" w:rightChars="700"/>
    </w:p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2022-09-22T02:16:00Z</dcterms:created>
  <dc:creator>Administrator</dc:creator>
  <cp:lastModifiedBy>Administrator</cp:lastModifiedBy>
  <dcterms:modified xsi:type="dcterms:W3CDTF">2022-09-22T06:45:51Z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0E539B5CAD974FA69526E0FA4E3BEE7E</vt:lpwstr>
  </property>
</Properties>
</file>