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C4F8" w14:textId="77777777" w:rsidR="00CA649D" w:rsidRDefault="00ED6D64">
      <w:pPr>
        <w:overflowPunct/>
        <w:topLinePunct w:val="0"/>
        <w:spacing w:line="594" w:lineRule="exact"/>
        <w:rPr>
          <w:rFonts w:eastAsia="黑体"/>
          <w:kern w:val="0"/>
        </w:rPr>
      </w:pPr>
      <w:r>
        <w:rPr>
          <w:rFonts w:eastAsia="黑体"/>
          <w:kern w:val="0"/>
        </w:rPr>
        <w:t>附件</w:t>
      </w:r>
      <w:r>
        <w:rPr>
          <w:rFonts w:eastAsia="黑体"/>
          <w:kern w:val="0"/>
        </w:rPr>
        <w:t>1</w:t>
      </w:r>
    </w:p>
    <w:p w14:paraId="3C0E22BB" w14:textId="77777777" w:rsidR="00CA649D" w:rsidRDefault="00CA649D">
      <w:pPr>
        <w:overflowPunct/>
        <w:topLinePunct w:val="0"/>
        <w:spacing w:line="594" w:lineRule="exact"/>
        <w:rPr>
          <w:rFonts w:eastAsia="黑体"/>
          <w:kern w:val="0"/>
        </w:rPr>
      </w:pPr>
    </w:p>
    <w:p w14:paraId="05572219" w14:textId="77777777" w:rsidR="00CA649D" w:rsidRDefault="00ED6D64">
      <w:pPr>
        <w:overflowPunct/>
        <w:topLinePunct w:val="0"/>
        <w:spacing w:line="594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特种设备超期未检专项整治行动方案</w:t>
      </w:r>
    </w:p>
    <w:p w14:paraId="7AC3DB77" w14:textId="77777777" w:rsidR="00CA649D" w:rsidRDefault="00CA649D">
      <w:pPr>
        <w:overflowPunct/>
        <w:topLinePunct w:val="0"/>
        <w:spacing w:line="600" w:lineRule="exact"/>
        <w:ind w:firstLine="640"/>
      </w:pPr>
    </w:p>
    <w:p w14:paraId="46C761E3" w14:textId="77777777" w:rsidR="00CA649D" w:rsidRDefault="00ED6D64">
      <w:pPr>
        <w:overflowPunct/>
        <w:topLinePunct w:val="0"/>
        <w:spacing w:line="600" w:lineRule="exact"/>
        <w:ind w:firstLine="640"/>
      </w:pPr>
      <w:r>
        <w:rPr>
          <w:rFonts w:hint="eastAsia"/>
        </w:rPr>
        <w:t>做好在用特种设备定期检验工作，是特种设备安全运行的重要保障。为</w:t>
      </w:r>
      <w:r>
        <w:t>消除</w:t>
      </w:r>
      <w:r>
        <w:rPr>
          <w:rFonts w:hint="eastAsia"/>
        </w:rPr>
        <w:t>在用特种设备超期未</w:t>
      </w:r>
      <w:proofErr w:type="gramStart"/>
      <w:r>
        <w:rPr>
          <w:rFonts w:hint="eastAsia"/>
        </w:rPr>
        <w:t>检带来</w:t>
      </w:r>
      <w:proofErr w:type="gramEnd"/>
      <w:r>
        <w:rPr>
          <w:rFonts w:hint="eastAsia"/>
        </w:rPr>
        <w:t>的</w:t>
      </w:r>
      <w:r>
        <w:t>安全隐患，进一步预防和减少事故</w:t>
      </w:r>
      <w:r>
        <w:rPr>
          <w:rFonts w:hint="eastAsia"/>
        </w:rPr>
        <w:t>发生</w:t>
      </w:r>
      <w:r>
        <w:t>，</w:t>
      </w:r>
      <w:r>
        <w:rPr>
          <w:rFonts w:hint="eastAsia"/>
        </w:rPr>
        <w:t>确保在用特种设备安全运行，制定本方案。</w:t>
      </w:r>
    </w:p>
    <w:p w14:paraId="6A030C77" w14:textId="77777777" w:rsidR="00CA649D" w:rsidRDefault="00ED6D64">
      <w:pPr>
        <w:overflowPunct/>
        <w:topLinePunct w:val="0"/>
        <w:spacing w:line="600" w:lineRule="exact"/>
        <w:ind w:firstLine="640"/>
        <w:rPr>
          <w:rFonts w:eastAsia="黑体"/>
        </w:rPr>
      </w:pPr>
      <w:r>
        <w:rPr>
          <w:rFonts w:eastAsia="黑体"/>
        </w:rPr>
        <w:t>一、</w:t>
      </w:r>
      <w:r>
        <w:rPr>
          <w:rFonts w:eastAsia="黑体" w:hint="eastAsia"/>
        </w:rPr>
        <w:t>主要</w:t>
      </w:r>
      <w:r>
        <w:rPr>
          <w:rFonts w:eastAsia="黑体"/>
        </w:rPr>
        <w:t>目标</w:t>
      </w:r>
    </w:p>
    <w:p w14:paraId="12022A9E" w14:textId="77777777" w:rsidR="00CA649D" w:rsidRDefault="00ED6D64">
      <w:pPr>
        <w:overflowPunct/>
        <w:topLinePunct w:val="0"/>
        <w:spacing w:line="600" w:lineRule="exact"/>
        <w:ind w:firstLine="640"/>
      </w:pPr>
      <w:r>
        <w:t>开展使用未经检验或者检验不合格特种设备专项整治，切实提高定检率，确保应检尽检，消除安全隐患，预防和减少事故，遏制</w:t>
      </w:r>
      <w:r>
        <w:rPr>
          <w:rFonts w:hint="eastAsia"/>
        </w:rPr>
        <w:t>特种设备</w:t>
      </w:r>
      <w:r>
        <w:t>重特大事故和重大影响事件发生，为党的二十大胜利召开营造良好安全氛围。</w:t>
      </w:r>
    </w:p>
    <w:p w14:paraId="7829ACC3" w14:textId="77777777" w:rsidR="00CA649D" w:rsidRDefault="00ED6D64">
      <w:pPr>
        <w:overflowPunct/>
        <w:topLinePunct w:val="0"/>
        <w:spacing w:line="600" w:lineRule="exact"/>
        <w:ind w:firstLine="640"/>
        <w:rPr>
          <w:rFonts w:eastAsia="黑体"/>
        </w:rPr>
      </w:pPr>
      <w:r>
        <w:rPr>
          <w:rFonts w:eastAsia="黑体"/>
        </w:rPr>
        <w:t>二、</w:t>
      </w:r>
      <w:r>
        <w:rPr>
          <w:rFonts w:eastAsia="黑体" w:hint="eastAsia"/>
        </w:rPr>
        <w:t>重点任务</w:t>
      </w:r>
    </w:p>
    <w:p w14:paraId="71D5ABF9" w14:textId="77777777" w:rsidR="00CA649D" w:rsidRDefault="00ED6D64">
      <w:pPr>
        <w:overflowPunct/>
        <w:topLinePunct w:val="0"/>
        <w:spacing w:line="600" w:lineRule="exact"/>
        <w:ind w:firstLine="640"/>
        <w:rPr>
          <w:rFonts w:eastAsia="楷体"/>
        </w:rPr>
      </w:pPr>
      <w:r>
        <w:rPr>
          <w:rFonts w:eastAsia="楷体"/>
        </w:rPr>
        <w:t>（一）开展全面梳理排查</w:t>
      </w:r>
    </w:p>
    <w:p w14:paraId="2D336878" w14:textId="77777777" w:rsidR="00CA649D" w:rsidRDefault="00ED6D64">
      <w:pPr>
        <w:overflowPunct/>
        <w:topLinePunct w:val="0"/>
        <w:spacing w:line="600" w:lineRule="exact"/>
        <w:ind w:firstLineChars="200" w:firstLine="640"/>
      </w:pPr>
      <w:r>
        <w:t>各地市场监管部门要充分发挥特种设备安全管理信息化系统作用，组织特种设备安全监察机构和检验检测机构，全面梳理本区域各类特种设备定期检验情况，并按照检验到期情况和报检情况，分类建立设备排查</w:t>
      </w:r>
      <w:proofErr w:type="gramStart"/>
      <w:r>
        <w:t>治理台</w:t>
      </w:r>
      <w:proofErr w:type="gramEnd"/>
      <w:r>
        <w:t>账。涉及公众聚集场所等重点场所的，应当同时进行标注和重点核查。</w:t>
      </w:r>
    </w:p>
    <w:p w14:paraId="283B848F" w14:textId="77777777" w:rsidR="00CA649D" w:rsidRDefault="00ED6D64">
      <w:pPr>
        <w:overflowPunct/>
        <w:topLinePunct w:val="0"/>
        <w:spacing w:line="600" w:lineRule="exact"/>
        <w:ind w:firstLine="640"/>
        <w:rPr>
          <w:rFonts w:eastAsia="楷体"/>
        </w:rPr>
      </w:pPr>
      <w:r>
        <w:rPr>
          <w:rFonts w:eastAsia="楷体"/>
        </w:rPr>
        <w:t>（二）督促报检限期整改</w:t>
      </w:r>
    </w:p>
    <w:p w14:paraId="0E5927F0" w14:textId="77777777" w:rsidR="00CA649D" w:rsidRDefault="00ED6D64">
      <w:pPr>
        <w:overflowPunct/>
        <w:topLinePunct w:val="0"/>
        <w:spacing w:line="600" w:lineRule="exact"/>
        <w:ind w:firstLine="640"/>
      </w:pPr>
      <w:r>
        <w:t>各地市场监管部门</w:t>
      </w:r>
      <w:r>
        <w:rPr>
          <w:rFonts w:hint="eastAsia"/>
        </w:rPr>
        <w:t>要</w:t>
      </w:r>
      <w:r>
        <w:t>按照梳理排查的设备台账，对于未按规定要求及时申报定期检验的，通过信息化手段等多种方</w:t>
      </w:r>
      <w:r>
        <w:lastRenderedPageBreak/>
        <w:t>式，督促使用单位申报检验。对于督促后仍不报检的，由市场监管部门下达安全监察指令书</w:t>
      </w:r>
      <w:r>
        <w:rPr>
          <w:rFonts w:hint="eastAsia"/>
        </w:rPr>
        <w:t>，</w:t>
      </w:r>
      <w:r>
        <w:t>责令限期整改。限期未进行整改的，依法予以查处。</w:t>
      </w:r>
    </w:p>
    <w:p w14:paraId="0D5DC854" w14:textId="77777777" w:rsidR="00CA649D" w:rsidRDefault="00ED6D64">
      <w:pPr>
        <w:overflowPunct/>
        <w:topLinePunct w:val="0"/>
        <w:spacing w:line="600" w:lineRule="exact"/>
        <w:ind w:firstLine="640"/>
        <w:rPr>
          <w:rFonts w:eastAsia="楷体"/>
        </w:rPr>
      </w:pPr>
      <w:r>
        <w:rPr>
          <w:rFonts w:eastAsia="楷体"/>
        </w:rPr>
        <w:t>（三）及时安排检验工作</w:t>
      </w:r>
    </w:p>
    <w:p w14:paraId="61DB0373" w14:textId="77777777" w:rsidR="00CA649D" w:rsidRDefault="00ED6D64">
      <w:pPr>
        <w:pStyle w:val="BodyTextFirstIndent1"/>
        <w:spacing w:after="0" w:line="600" w:lineRule="exact"/>
        <w:ind w:firstLineChars="200" w:firstLine="640"/>
        <w:rPr>
          <w:rFonts w:ascii="Times New Roman" w:eastAsia="仿宋_GB2312" w:hAnsi="Times New Roman" w:cs="Times New Roman"/>
          <w:color w:val="auto"/>
          <w:sz w:val="32"/>
          <w:szCs w:val="32"/>
        </w:rPr>
      </w:pPr>
      <w:r>
        <w:rPr>
          <w:rFonts w:ascii="Times New Roman" w:eastAsia="仿宋_GB2312" w:hAnsi="Times New Roman" w:cs="Times New Roman"/>
          <w:color w:val="auto"/>
          <w:sz w:val="32"/>
          <w:szCs w:val="32"/>
        </w:rPr>
        <w:t>各特种设备检验机构要根据所承担检验工作实际情况，优化报检流程，提升服务质量，科学制定检验计划，认真组织完成相关检验任务</w:t>
      </w:r>
      <w:r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color w:val="auto"/>
          <w:sz w:val="32"/>
          <w:szCs w:val="32"/>
        </w:rPr>
        <w:t>检验过程中发现的严重问题，及时报</w:t>
      </w:r>
      <w:r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特种设备</w:t>
      </w:r>
      <w:r>
        <w:rPr>
          <w:rFonts w:ascii="Times New Roman" w:eastAsia="仿宋_GB2312" w:hAnsi="Times New Roman" w:cs="Times New Roman"/>
          <w:color w:val="auto"/>
          <w:sz w:val="32"/>
          <w:szCs w:val="32"/>
        </w:rPr>
        <w:t>安全监察机构。检验机构完成检验工作后，要及时出具检验报告并上传检验信息，保持检验数据实时动态更新。</w:t>
      </w:r>
    </w:p>
    <w:p w14:paraId="2A2030D0" w14:textId="77777777" w:rsidR="00CA649D" w:rsidRDefault="00ED6D64">
      <w:pPr>
        <w:pStyle w:val="BodyTextFirstIndent1"/>
        <w:spacing w:after="0" w:line="600" w:lineRule="exact"/>
        <w:ind w:firstLineChars="200" w:firstLine="640"/>
        <w:rPr>
          <w:rFonts w:ascii="Times New Roman" w:eastAsia="仿宋_GB2312" w:hAnsi="Times New Roman" w:cs="Times New Roman"/>
          <w:color w:val="auto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市场监管系统内</w:t>
      </w:r>
      <w:r>
        <w:rPr>
          <w:rFonts w:ascii="Times New Roman" w:eastAsia="仿宋_GB2312" w:hAnsi="Times New Roman" w:cs="Times New Roman"/>
          <w:color w:val="auto"/>
          <w:sz w:val="32"/>
          <w:szCs w:val="32"/>
        </w:rPr>
        <w:t>检验机构</w:t>
      </w:r>
      <w:r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应充分</w:t>
      </w:r>
      <w:r>
        <w:rPr>
          <w:rFonts w:ascii="Times New Roman" w:eastAsia="仿宋_GB2312" w:hAnsi="Times New Roman" w:cs="Times New Roman"/>
          <w:color w:val="auto"/>
          <w:sz w:val="32"/>
          <w:szCs w:val="32"/>
        </w:rPr>
        <w:t>发挥</w:t>
      </w:r>
      <w:r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公益性</w:t>
      </w:r>
      <w:r>
        <w:rPr>
          <w:rFonts w:ascii="Times New Roman" w:eastAsia="仿宋_GB2312" w:hAnsi="Times New Roman" w:cs="Times New Roman"/>
          <w:color w:val="auto"/>
          <w:sz w:val="32"/>
          <w:szCs w:val="32"/>
        </w:rPr>
        <w:t>保障和兜底作用，</w:t>
      </w:r>
      <w:r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做到报</w:t>
      </w:r>
      <w:r>
        <w:rPr>
          <w:rFonts w:ascii="Times New Roman" w:eastAsia="仿宋_GB2312" w:hAnsi="Times New Roman" w:cs="Times New Roman"/>
          <w:color w:val="auto"/>
          <w:sz w:val="32"/>
          <w:szCs w:val="32"/>
        </w:rPr>
        <w:t>检必检、应检尽检。</w:t>
      </w:r>
    </w:p>
    <w:p w14:paraId="2FFD73D4" w14:textId="77777777" w:rsidR="00CA649D" w:rsidRDefault="00ED6D64">
      <w:pPr>
        <w:overflowPunct/>
        <w:topLinePunct w:val="0"/>
        <w:spacing w:line="600" w:lineRule="exact"/>
        <w:ind w:firstLine="640"/>
        <w:rPr>
          <w:rFonts w:eastAsia="楷体"/>
        </w:rPr>
      </w:pPr>
      <w:r>
        <w:rPr>
          <w:rFonts w:eastAsia="楷体"/>
        </w:rPr>
        <w:t>（四）严格开展执法检查</w:t>
      </w:r>
    </w:p>
    <w:p w14:paraId="295164CF" w14:textId="77777777" w:rsidR="00CA649D" w:rsidRDefault="00ED6D64">
      <w:pPr>
        <w:pStyle w:val="BodyTextFirstIndent1"/>
        <w:spacing w:after="0" w:line="600" w:lineRule="exact"/>
        <w:ind w:firstLineChars="200" w:firstLine="640"/>
        <w:rPr>
          <w:rFonts w:ascii="Times New Roman" w:eastAsia="仿宋_GB2312" w:hAnsi="Times New Roman" w:cs="Times New Roman"/>
          <w:color w:val="auto"/>
          <w:sz w:val="32"/>
          <w:szCs w:val="32"/>
        </w:rPr>
      </w:pPr>
      <w:r>
        <w:rPr>
          <w:rFonts w:ascii="Times New Roman" w:eastAsia="仿宋_GB2312" w:hAnsi="Times New Roman" w:cs="Times New Roman"/>
          <w:color w:val="auto"/>
          <w:sz w:val="32"/>
          <w:szCs w:val="32"/>
        </w:rPr>
        <w:t>各地市场监管部门要对使用单位整改情况</w:t>
      </w:r>
      <w:r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和检验检测机构检验工作质量</w:t>
      </w:r>
      <w:r>
        <w:rPr>
          <w:rFonts w:ascii="Times New Roman" w:eastAsia="仿宋_GB2312" w:hAnsi="Times New Roman" w:cs="Times New Roman"/>
          <w:color w:val="auto"/>
          <w:sz w:val="32"/>
          <w:szCs w:val="32"/>
        </w:rPr>
        <w:t>开展重点监督检查。对于使用未经检验或者检验不合格特种设备的违法行为，达不到整改要求的</w:t>
      </w:r>
      <w:r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应</w:t>
      </w:r>
      <w:r>
        <w:rPr>
          <w:rFonts w:ascii="Times New Roman" w:eastAsia="仿宋_GB2312" w:hAnsi="Times New Roman" w:cs="Times New Roman"/>
          <w:color w:val="auto"/>
          <w:sz w:val="32"/>
          <w:szCs w:val="32"/>
        </w:rPr>
        <w:t>责令停止使用，存在严重事故隐患的要依法查封。对于专项整治过程中发现的性质恶劣、情节严重、社会危害较大的违法行为，按规定程序纳入严重违法失信名单实施联合惩戒。</w:t>
      </w:r>
      <w:r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对违反法律法规、不按照安全技术规范进行检验、检测的，依法依规严肃查处，并将处理结果向社会公开，积极营造依法施检、严格公正的特种设备检验检测行业氛围。</w:t>
      </w:r>
    </w:p>
    <w:p w14:paraId="3295160B" w14:textId="77777777" w:rsidR="00CA649D" w:rsidRDefault="00ED6D64">
      <w:pPr>
        <w:overflowPunct/>
        <w:topLinePunct w:val="0"/>
        <w:spacing w:line="600" w:lineRule="exact"/>
        <w:ind w:firstLine="640"/>
        <w:rPr>
          <w:rFonts w:eastAsia="楷体"/>
        </w:rPr>
      </w:pPr>
      <w:r>
        <w:rPr>
          <w:rFonts w:eastAsia="楷体"/>
        </w:rPr>
        <w:t>（五）积极</w:t>
      </w:r>
      <w:r>
        <w:rPr>
          <w:rFonts w:eastAsia="楷体" w:hint="eastAsia"/>
        </w:rPr>
        <w:t>服务住宅电梯</w:t>
      </w:r>
    </w:p>
    <w:p w14:paraId="1C7B6A5B" w14:textId="77777777" w:rsidR="00CA649D" w:rsidRDefault="00ED6D64">
      <w:pPr>
        <w:pStyle w:val="BodyTextFirstIndent1"/>
        <w:spacing w:after="0" w:line="600" w:lineRule="exact"/>
        <w:ind w:firstLineChars="200" w:firstLine="640"/>
        <w:rPr>
          <w:rFonts w:ascii="Times New Roman" w:eastAsia="仿宋_GB2312" w:hAnsi="Times New Roman" w:cs="Times New Roman"/>
          <w:color w:val="auto"/>
          <w:sz w:val="32"/>
          <w:szCs w:val="32"/>
        </w:rPr>
      </w:pPr>
      <w:r>
        <w:rPr>
          <w:rFonts w:ascii="Times New Roman" w:eastAsia="仿宋_GB2312" w:hAnsi="Times New Roman" w:cs="Times New Roman"/>
          <w:color w:val="auto"/>
          <w:sz w:val="32"/>
          <w:szCs w:val="32"/>
        </w:rPr>
        <w:t>电梯安全涉及</w:t>
      </w:r>
      <w:r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民生保障。各地市场监管部门对住宅领域</w:t>
      </w:r>
      <w:r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lastRenderedPageBreak/>
        <w:t>在用电梯，要做到早发现、早提醒、早预警，并督促维保单</w:t>
      </w:r>
      <w:proofErr w:type="gramStart"/>
      <w:r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位做好</w:t>
      </w:r>
      <w:proofErr w:type="gramEnd"/>
      <w:r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年度自行检查和配合检验工作；检验结论为不合格的，检验机构要指导使用、维</w:t>
      </w:r>
      <w:proofErr w:type="gramStart"/>
      <w:r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保单位第一时间</w:t>
      </w:r>
      <w:proofErr w:type="gramEnd"/>
      <w:r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进行有效整改，消除事故隐患，并在接受复检申请后，及时予以复检；对住宅电梯现场执法时，要充分考虑人民群众的出行需求，积极做好安全监管和相关单位协调工作，不能一封了之，督促各相关方积极整改，保障安全出行。</w:t>
      </w:r>
    </w:p>
    <w:p w14:paraId="45ABEE0A" w14:textId="77777777" w:rsidR="00CA649D" w:rsidRDefault="00ED6D64">
      <w:pPr>
        <w:overflowPunct/>
        <w:topLinePunct w:val="0"/>
        <w:spacing w:line="600" w:lineRule="exact"/>
        <w:ind w:firstLine="640"/>
        <w:rPr>
          <w:rFonts w:eastAsia="黑体"/>
        </w:rPr>
      </w:pPr>
      <w:r>
        <w:rPr>
          <w:rFonts w:eastAsia="黑体"/>
        </w:rPr>
        <w:t>三、进度安排</w:t>
      </w:r>
    </w:p>
    <w:p w14:paraId="6FD7CC52" w14:textId="77777777" w:rsidR="00CA649D" w:rsidRDefault="00ED6D64">
      <w:pPr>
        <w:overflowPunct/>
        <w:topLinePunct w:val="0"/>
        <w:spacing w:line="600" w:lineRule="exact"/>
        <w:ind w:firstLine="640"/>
        <w:rPr>
          <w:rFonts w:eastAsia="楷体"/>
        </w:rPr>
      </w:pPr>
      <w:r>
        <w:rPr>
          <w:rFonts w:eastAsia="楷体"/>
        </w:rPr>
        <w:t>（一）动员部署（即日起至</w:t>
      </w:r>
      <w:r>
        <w:rPr>
          <w:rFonts w:eastAsia="楷体"/>
        </w:rPr>
        <w:t>2022</w:t>
      </w:r>
      <w:r>
        <w:rPr>
          <w:rFonts w:eastAsia="楷体"/>
        </w:rPr>
        <w:t>年</w:t>
      </w:r>
      <w:r>
        <w:rPr>
          <w:rFonts w:eastAsia="楷体"/>
        </w:rPr>
        <w:t>2</w:t>
      </w:r>
      <w:r>
        <w:rPr>
          <w:rFonts w:eastAsia="楷体"/>
        </w:rPr>
        <w:t>月</w:t>
      </w:r>
      <w:r>
        <w:rPr>
          <w:rFonts w:eastAsia="楷体"/>
        </w:rPr>
        <w:t>2</w:t>
      </w:r>
      <w:r>
        <w:rPr>
          <w:rFonts w:eastAsia="楷体" w:hint="eastAsia"/>
        </w:rPr>
        <w:t>8</w:t>
      </w:r>
      <w:r>
        <w:rPr>
          <w:rFonts w:eastAsia="楷体"/>
        </w:rPr>
        <w:t>日）</w:t>
      </w:r>
    </w:p>
    <w:p w14:paraId="44C66C10" w14:textId="77777777" w:rsidR="00CA649D" w:rsidRDefault="00ED6D64">
      <w:pPr>
        <w:pStyle w:val="a7"/>
        <w:widowControl/>
        <w:shd w:val="clear" w:color="auto" w:fill="FFFFFF"/>
        <w:spacing w:before="0" w:beforeAutospacing="0" w:after="0" w:afterAutospacing="0" w:line="600" w:lineRule="exact"/>
        <w:ind w:firstLine="640"/>
        <w:rPr>
          <w:rFonts w:ascii="Times New Roman" w:hAnsi="Times New Roman"/>
          <w:color w:val="auto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auto"/>
          <w:sz w:val="32"/>
          <w:szCs w:val="32"/>
          <w:shd w:val="clear" w:color="auto" w:fill="FFFFFF"/>
        </w:rPr>
        <w:t>各</w:t>
      </w:r>
      <w:r>
        <w:rPr>
          <w:rFonts w:ascii="Times New Roman" w:hAnsi="Times New Roman"/>
          <w:color w:val="auto"/>
          <w:sz w:val="32"/>
          <w:szCs w:val="32"/>
        </w:rPr>
        <w:t>地</w:t>
      </w:r>
      <w:r>
        <w:rPr>
          <w:rFonts w:ascii="Times New Roman" w:hAnsi="Times New Roman"/>
          <w:color w:val="auto"/>
          <w:sz w:val="32"/>
          <w:szCs w:val="32"/>
          <w:shd w:val="clear" w:color="auto" w:fill="FFFFFF"/>
        </w:rPr>
        <w:t>市场监管部门要结合本地实际，制定本地区专项整治工作实施方案，明确工作任务和工作计划。</w:t>
      </w:r>
    </w:p>
    <w:p w14:paraId="0B2C6879" w14:textId="77777777" w:rsidR="00CA649D" w:rsidRDefault="00ED6D64">
      <w:pPr>
        <w:overflowPunct/>
        <w:topLinePunct w:val="0"/>
        <w:spacing w:line="600" w:lineRule="exact"/>
        <w:ind w:firstLine="640"/>
        <w:rPr>
          <w:rFonts w:eastAsia="楷体"/>
        </w:rPr>
      </w:pPr>
      <w:r>
        <w:rPr>
          <w:rFonts w:eastAsia="楷体"/>
        </w:rPr>
        <w:t>（二）排查整治（</w:t>
      </w:r>
      <w:r>
        <w:rPr>
          <w:rFonts w:eastAsia="楷体"/>
        </w:rPr>
        <w:t>2022</w:t>
      </w:r>
      <w:r>
        <w:rPr>
          <w:rFonts w:eastAsia="楷体"/>
        </w:rPr>
        <w:t>年</w:t>
      </w:r>
      <w:r>
        <w:rPr>
          <w:rFonts w:eastAsia="楷体" w:hint="eastAsia"/>
        </w:rPr>
        <w:t>3</w:t>
      </w:r>
      <w:r>
        <w:rPr>
          <w:rFonts w:eastAsia="楷体"/>
        </w:rPr>
        <w:t>月</w:t>
      </w:r>
      <w:r>
        <w:rPr>
          <w:rFonts w:eastAsia="楷体"/>
        </w:rPr>
        <w:t>1</w:t>
      </w:r>
      <w:r>
        <w:rPr>
          <w:rFonts w:eastAsia="楷体"/>
        </w:rPr>
        <w:t>日至</w:t>
      </w:r>
      <w:r>
        <w:rPr>
          <w:rFonts w:eastAsia="楷体"/>
        </w:rPr>
        <w:t>8</w:t>
      </w:r>
      <w:r>
        <w:rPr>
          <w:rFonts w:eastAsia="楷体"/>
        </w:rPr>
        <w:t>月</w:t>
      </w:r>
      <w:r>
        <w:rPr>
          <w:rFonts w:eastAsia="楷体"/>
        </w:rPr>
        <w:t>31</w:t>
      </w:r>
      <w:r>
        <w:rPr>
          <w:rFonts w:eastAsia="楷体"/>
        </w:rPr>
        <w:t>日）</w:t>
      </w:r>
    </w:p>
    <w:p w14:paraId="41B0A873" w14:textId="77777777" w:rsidR="00CA649D" w:rsidRDefault="00ED6D64">
      <w:pPr>
        <w:pStyle w:val="a7"/>
        <w:widowControl/>
        <w:shd w:val="clear" w:color="auto" w:fill="FFFFFF"/>
        <w:spacing w:before="0" w:beforeAutospacing="0" w:after="0" w:afterAutospacing="0" w:line="600" w:lineRule="exact"/>
        <w:ind w:firstLine="640"/>
        <w:jc w:val="both"/>
        <w:rPr>
          <w:rFonts w:ascii="Times New Roman" w:hAnsi="Times New Roman"/>
          <w:color w:val="auto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auto"/>
          <w:sz w:val="32"/>
          <w:szCs w:val="32"/>
          <w:shd w:val="clear" w:color="auto" w:fill="FFFFFF"/>
        </w:rPr>
        <w:t>各</w:t>
      </w:r>
      <w:r>
        <w:rPr>
          <w:rFonts w:ascii="Times New Roman" w:hAnsi="Times New Roman"/>
          <w:color w:val="auto"/>
          <w:sz w:val="32"/>
          <w:szCs w:val="32"/>
        </w:rPr>
        <w:t>地</w:t>
      </w:r>
      <w:r>
        <w:rPr>
          <w:rFonts w:ascii="Times New Roman" w:hAnsi="Times New Roman"/>
          <w:color w:val="auto"/>
          <w:sz w:val="32"/>
          <w:szCs w:val="32"/>
          <w:shd w:val="clear" w:color="auto" w:fill="FFFFFF"/>
        </w:rPr>
        <w:t>市场监管部门要组织排查整治，开展重点检查，</w:t>
      </w:r>
      <w:r>
        <w:rPr>
          <w:rFonts w:ascii="Times New Roman" w:hAnsi="Times New Roman" w:hint="eastAsia"/>
          <w:color w:val="auto"/>
          <w:sz w:val="32"/>
          <w:szCs w:val="32"/>
          <w:shd w:val="clear" w:color="auto" w:fill="FFFFFF"/>
        </w:rPr>
        <w:t>依法</w:t>
      </w:r>
      <w:r>
        <w:rPr>
          <w:rFonts w:ascii="Times New Roman" w:hAnsi="Times New Roman"/>
          <w:color w:val="auto"/>
          <w:sz w:val="32"/>
          <w:szCs w:val="32"/>
          <w:shd w:val="clear" w:color="auto" w:fill="FFFFFF"/>
        </w:rPr>
        <w:t>查处违法行为。</w:t>
      </w:r>
      <w:r>
        <w:rPr>
          <w:rFonts w:ascii="Times New Roman" w:hAnsi="Times New Roman" w:hint="eastAsia"/>
          <w:color w:val="auto"/>
          <w:sz w:val="32"/>
          <w:szCs w:val="32"/>
          <w:shd w:val="clear" w:color="auto" w:fill="FFFFFF"/>
        </w:rPr>
        <w:t>其</w:t>
      </w:r>
      <w:r>
        <w:rPr>
          <w:rFonts w:ascii="Times New Roman" w:hAnsi="Times New Roman"/>
          <w:color w:val="auto"/>
          <w:sz w:val="32"/>
          <w:szCs w:val="32"/>
          <w:shd w:val="clear" w:color="auto" w:fill="FFFFFF"/>
        </w:rPr>
        <w:t>间，请</w:t>
      </w:r>
      <w:r>
        <w:rPr>
          <w:rFonts w:ascii="Times New Roman" w:hAnsi="Times New Roman" w:hint="eastAsia"/>
          <w:color w:val="auto"/>
          <w:sz w:val="32"/>
          <w:szCs w:val="32"/>
          <w:shd w:val="clear" w:color="auto" w:fill="FFFFFF"/>
        </w:rPr>
        <w:t>各</w:t>
      </w:r>
      <w:r>
        <w:rPr>
          <w:rFonts w:ascii="Times New Roman" w:hAnsi="Times New Roman"/>
          <w:color w:val="auto"/>
          <w:sz w:val="32"/>
          <w:szCs w:val="32"/>
          <w:shd w:val="clear" w:color="auto" w:fill="FFFFFF"/>
        </w:rPr>
        <w:t>省级市场监管部门每月底前将《特种设备超期未检专项整治情况统计表》（见附</w:t>
      </w:r>
      <w:r>
        <w:rPr>
          <w:rFonts w:ascii="Times New Roman" w:hAnsi="Times New Roman" w:hint="eastAsia"/>
          <w:color w:val="auto"/>
          <w:sz w:val="32"/>
          <w:szCs w:val="32"/>
          <w:shd w:val="clear" w:color="auto" w:fill="FFFFFF"/>
        </w:rPr>
        <w:t>表</w:t>
      </w:r>
      <w:r>
        <w:rPr>
          <w:rFonts w:ascii="Times New Roman" w:hAnsi="Times New Roman"/>
          <w:color w:val="auto"/>
          <w:sz w:val="32"/>
          <w:szCs w:val="32"/>
          <w:shd w:val="clear" w:color="auto" w:fill="FFFFFF"/>
        </w:rPr>
        <w:t>）报总局特种设备局。</w:t>
      </w:r>
    </w:p>
    <w:p w14:paraId="313B09FD" w14:textId="77777777" w:rsidR="00CA649D" w:rsidRDefault="00ED6D64">
      <w:pPr>
        <w:overflowPunct/>
        <w:topLinePunct w:val="0"/>
        <w:spacing w:line="600" w:lineRule="exact"/>
        <w:ind w:firstLine="640"/>
        <w:rPr>
          <w:rFonts w:eastAsia="楷体"/>
        </w:rPr>
      </w:pPr>
      <w:r>
        <w:rPr>
          <w:rFonts w:eastAsia="楷体"/>
        </w:rPr>
        <w:t>（三）总结提升（</w:t>
      </w:r>
      <w:r>
        <w:rPr>
          <w:rFonts w:eastAsia="楷体"/>
        </w:rPr>
        <w:t>2022</w:t>
      </w:r>
      <w:r>
        <w:rPr>
          <w:rFonts w:eastAsia="楷体"/>
        </w:rPr>
        <w:t>年</w:t>
      </w:r>
      <w:r>
        <w:rPr>
          <w:rFonts w:eastAsia="楷体"/>
        </w:rPr>
        <w:t>9</w:t>
      </w:r>
      <w:r>
        <w:rPr>
          <w:rFonts w:eastAsia="楷体"/>
        </w:rPr>
        <w:t>月</w:t>
      </w:r>
      <w:r>
        <w:rPr>
          <w:rFonts w:eastAsia="楷体"/>
        </w:rPr>
        <w:t>1</w:t>
      </w:r>
      <w:r>
        <w:rPr>
          <w:rFonts w:eastAsia="楷体"/>
        </w:rPr>
        <w:t>日至</w:t>
      </w:r>
      <w:r>
        <w:rPr>
          <w:rFonts w:eastAsia="楷体" w:hint="eastAsia"/>
        </w:rPr>
        <w:t>11</w:t>
      </w:r>
      <w:r>
        <w:rPr>
          <w:rFonts w:eastAsia="楷体"/>
        </w:rPr>
        <w:t>月</w:t>
      </w:r>
      <w:r>
        <w:rPr>
          <w:rFonts w:eastAsia="楷体"/>
        </w:rPr>
        <w:t>30</w:t>
      </w:r>
      <w:r>
        <w:rPr>
          <w:rFonts w:eastAsia="楷体"/>
        </w:rPr>
        <w:t>日）</w:t>
      </w:r>
    </w:p>
    <w:p w14:paraId="40FAE9F4" w14:textId="77777777" w:rsidR="00CA649D" w:rsidRDefault="00ED6D64">
      <w:pPr>
        <w:pStyle w:val="a7"/>
        <w:widowControl/>
        <w:shd w:val="clear" w:color="auto" w:fill="FFFFFF"/>
        <w:spacing w:before="0" w:beforeAutospacing="0" w:after="0" w:afterAutospacing="0" w:line="600" w:lineRule="exact"/>
        <w:ind w:firstLine="640"/>
        <w:rPr>
          <w:rFonts w:ascii="Times New Roman" w:hAnsi="Times New Roman"/>
          <w:color w:val="auto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auto"/>
          <w:sz w:val="32"/>
          <w:szCs w:val="32"/>
          <w:shd w:val="clear" w:color="auto" w:fill="FFFFFF"/>
        </w:rPr>
        <w:t>各</w:t>
      </w:r>
      <w:r>
        <w:rPr>
          <w:rFonts w:ascii="Times New Roman" w:hAnsi="Times New Roman"/>
          <w:color w:val="auto"/>
          <w:sz w:val="32"/>
          <w:szCs w:val="32"/>
        </w:rPr>
        <w:t>地</w:t>
      </w:r>
      <w:r>
        <w:rPr>
          <w:rFonts w:ascii="Times New Roman" w:hAnsi="Times New Roman"/>
          <w:color w:val="auto"/>
          <w:sz w:val="32"/>
          <w:szCs w:val="32"/>
          <w:shd w:val="clear" w:color="auto" w:fill="FFFFFF"/>
        </w:rPr>
        <w:t>市场监管部门要总结超期未检专项整治工作经验，建立提升特种设备定期检验率的长效工作机制。请各省级市场监管部门于</w:t>
      </w:r>
      <w:r>
        <w:rPr>
          <w:rFonts w:ascii="Times New Roman" w:hAnsi="Times New Roman" w:hint="eastAsia"/>
          <w:color w:val="auto"/>
          <w:sz w:val="32"/>
          <w:szCs w:val="32"/>
          <w:shd w:val="clear" w:color="auto" w:fill="FFFFFF"/>
        </w:rPr>
        <w:t>12</w:t>
      </w:r>
      <w:r>
        <w:rPr>
          <w:rFonts w:ascii="Times New Roman" w:hAnsi="Times New Roman"/>
          <w:color w:val="auto"/>
          <w:sz w:val="32"/>
          <w:szCs w:val="32"/>
          <w:shd w:val="clear" w:color="auto" w:fill="FFFFFF"/>
        </w:rPr>
        <w:t>月</w:t>
      </w:r>
      <w:r>
        <w:rPr>
          <w:rFonts w:ascii="Times New Roman" w:hAnsi="Times New Roman" w:hint="eastAsia"/>
          <w:color w:val="auto"/>
          <w:sz w:val="32"/>
          <w:szCs w:val="32"/>
          <w:shd w:val="clear" w:color="auto" w:fill="FFFFFF"/>
        </w:rPr>
        <w:t>10</w:t>
      </w:r>
      <w:r>
        <w:rPr>
          <w:rFonts w:ascii="Times New Roman" w:hAnsi="Times New Roman"/>
          <w:color w:val="auto"/>
          <w:sz w:val="32"/>
          <w:szCs w:val="32"/>
          <w:shd w:val="clear" w:color="auto" w:fill="FFFFFF"/>
        </w:rPr>
        <w:t>前将本地开展专项整治的工作情况总结报总局特种设备局。</w:t>
      </w:r>
    </w:p>
    <w:p w14:paraId="74EE1492" w14:textId="77777777" w:rsidR="00CA649D" w:rsidRDefault="00ED6D64">
      <w:pPr>
        <w:overflowPunct/>
        <w:topLinePunct w:val="0"/>
        <w:spacing w:line="600" w:lineRule="exact"/>
        <w:ind w:firstLine="640"/>
        <w:rPr>
          <w:rFonts w:eastAsia="黑体"/>
        </w:rPr>
      </w:pPr>
      <w:r>
        <w:rPr>
          <w:rFonts w:eastAsia="黑体"/>
        </w:rPr>
        <w:t>四、</w:t>
      </w:r>
      <w:r>
        <w:rPr>
          <w:rFonts w:eastAsia="黑体" w:hint="eastAsia"/>
        </w:rPr>
        <w:t>有关</w:t>
      </w:r>
      <w:r>
        <w:rPr>
          <w:rFonts w:eastAsia="黑体"/>
        </w:rPr>
        <w:t>要求</w:t>
      </w:r>
    </w:p>
    <w:p w14:paraId="6C982A8F" w14:textId="77777777" w:rsidR="00CA649D" w:rsidRDefault="00ED6D64">
      <w:pPr>
        <w:overflowPunct/>
        <w:topLinePunct w:val="0"/>
        <w:spacing w:line="600" w:lineRule="exact"/>
        <w:ind w:firstLine="640"/>
        <w:rPr>
          <w:rFonts w:eastAsia="楷体"/>
        </w:rPr>
      </w:pPr>
      <w:r>
        <w:rPr>
          <w:rFonts w:eastAsia="楷体"/>
        </w:rPr>
        <w:t>（一）高度重视</w:t>
      </w:r>
      <w:r>
        <w:rPr>
          <w:rFonts w:eastAsia="楷体" w:hint="eastAsia"/>
        </w:rPr>
        <w:t>，</w:t>
      </w:r>
      <w:r>
        <w:rPr>
          <w:rFonts w:eastAsia="楷体"/>
        </w:rPr>
        <w:t>精心组织</w:t>
      </w:r>
    </w:p>
    <w:p w14:paraId="24A5A42A" w14:textId="77777777" w:rsidR="00CA649D" w:rsidRDefault="00ED6D64">
      <w:pPr>
        <w:pStyle w:val="a7"/>
        <w:widowControl/>
        <w:shd w:val="clear" w:color="auto" w:fill="FFFFFF"/>
        <w:spacing w:before="0" w:beforeAutospacing="0" w:after="0" w:afterAutospacing="0" w:line="600" w:lineRule="exact"/>
        <w:ind w:firstLine="640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lastRenderedPageBreak/>
        <w:t>各地市场监管部门要切实提高政治站位，牢固树立底线思维，严守特种设备安全底线</w:t>
      </w:r>
      <w:r>
        <w:rPr>
          <w:rFonts w:ascii="Times New Roman" w:hAnsi="Times New Roman" w:hint="eastAsia"/>
          <w:color w:val="auto"/>
          <w:sz w:val="32"/>
          <w:szCs w:val="32"/>
        </w:rPr>
        <w:t>，</w:t>
      </w:r>
      <w:r>
        <w:rPr>
          <w:rFonts w:ascii="Times New Roman" w:hAnsi="Times New Roman"/>
          <w:color w:val="auto"/>
          <w:sz w:val="32"/>
          <w:szCs w:val="32"/>
        </w:rPr>
        <w:t>克服麻痹大意思想，认真组织做好本地区特种设备超期未检专项整治工作，确保工作落到实处、取得实效，为党的二十大胜利召开营造良好安全环境。</w:t>
      </w:r>
    </w:p>
    <w:p w14:paraId="0197AE9C" w14:textId="77777777" w:rsidR="00CA649D" w:rsidRDefault="00ED6D64">
      <w:pPr>
        <w:overflowPunct/>
        <w:topLinePunct w:val="0"/>
        <w:spacing w:line="600" w:lineRule="exact"/>
        <w:ind w:firstLine="640"/>
        <w:rPr>
          <w:rFonts w:eastAsia="楷体"/>
        </w:rPr>
      </w:pPr>
      <w:r>
        <w:rPr>
          <w:rFonts w:eastAsia="楷体"/>
        </w:rPr>
        <w:t>（二）严格执法</w:t>
      </w:r>
      <w:r>
        <w:rPr>
          <w:rFonts w:eastAsia="楷体" w:hint="eastAsia"/>
        </w:rPr>
        <w:t>，</w:t>
      </w:r>
      <w:r>
        <w:rPr>
          <w:rFonts w:eastAsia="楷体"/>
        </w:rPr>
        <w:t>挂牌督办</w:t>
      </w:r>
    </w:p>
    <w:p w14:paraId="331257DC" w14:textId="77777777" w:rsidR="00CA649D" w:rsidRDefault="00ED6D64">
      <w:pPr>
        <w:pStyle w:val="a7"/>
        <w:widowControl/>
        <w:shd w:val="clear" w:color="auto" w:fill="FFFFFF"/>
        <w:spacing w:before="0" w:beforeAutospacing="0" w:after="0" w:afterAutospacing="0" w:line="600" w:lineRule="exact"/>
        <w:ind w:firstLine="640"/>
        <w:jc w:val="both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各地市场监管部门</w:t>
      </w:r>
      <w:r>
        <w:rPr>
          <w:rFonts w:ascii="Times New Roman" w:hAnsi="Times New Roman"/>
          <w:color w:val="auto"/>
          <w:spacing w:val="-6"/>
          <w:kern w:val="2"/>
          <w:sz w:val="32"/>
          <w:szCs w:val="32"/>
        </w:rPr>
        <w:t>要坚持</w:t>
      </w:r>
      <w:r>
        <w:rPr>
          <w:rFonts w:ascii="Times New Roman" w:hAnsi="Times New Roman" w:hint="eastAsia"/>
          <w:color w:val="auto"/>
          <w:spacing w:val="-6"/>
          <w:kern w:val="2"/>
          <w:sz w:val="32"/>
          <w:szCs w:val="32"/>
        </w:rPr>
        <w:t>“</w:t>
      </w:r>
      <w:r>
        <w:rPr>
          <w:rFonts w:ascii="Times New Roman" w:hAnsi="Times New Roman"/>
          <w:color w:val="auto"/>
          <w:spacing w:val="-6"/>
          <w:kern w:val="2"/>
          <w:sz w:val="32"/>
          <w:szCs w:val="32"/>
        </w:rPr>
        <w:t>严</w:t>
      </w:r>
      <w:r>
        <w:rPr>
          <w:rFonts w:ascii="Times New Roman" w:hAnsi="Times New Roman" w:hint="eastAsia"/>
          <w:color w:val="auto"/>
          <w:spacing w:val="-6"/>
          <w:kern w:val="2"/>
          <w:sz w:val="32"/>
          <w:szCs w:val="32"/>
        </w:rPr>
        <w:t>”</w:t>
      </w:r>
      <w:r>
        <w:rPr>
          <w:rFonts w:ascii="Times New Roman" w:hAnsi="Times New Roman"/>
          <w:color w:val="auto"/>
          <w:spacing w:val="-6"/>
          <w:kern w:val="2"/>
          <w:sz w:val="32"/>
          <w:szCs w:val="32"/>
        </w:rPr>
        <w:t>字当头，</w:t>
      </w:r>
      <w:r>
        <w:rPr>
          <w:rFonts w:ascii="Times New Roman" w:hAnsi="Times New Roman" w:hint="eastAsia"/>
          <w:color w:val="auto"/>
          <w:spacing w:val="-6"/>
          <w:kern w:val="2"/>
          <w:sz w:val="32"/>
          <w:szCs w:val="32"/>
        </w:rPr>
        <w:t>做到</w:t>
      </w:r>
      <w:r>
        <w:rPr>
          <w:rFonts w:ascii="Times New Roman" w:hAnsi="Times New Roman"/>
          <w:color w:val="auto"/>
          <w:spacing w:val="-6"/>
          <w:kern w:val="2"/>
          <w:sz w:val="32"/>
          <w:szCs w:val="32"/>
        </w:rPr>
        <w:t>严监管、严执法，对存在严重安全隐患的重大违法行为进行严惩重处，充分发挥警示震慑作用，形成不敢违法的高压态势。</w:t>
      </w:r>
      <w:r>
        <w:rPr>
          <w:rFonts w:ascii="Times New Roman" w:hAnsi="Times New Roman"/>
          <w:color w:val="auto"/>
          <w:sz w:val="32"/>
          <w:szCs w:val="32"/>
        </w:rPr>
        <w:t>对可能导致事故发生的严重事故隐患，要及时向地方政府</w:t>
      </w:r>
      <w:r>
        <w:rPr>
          <w:rFonts w:ascii="Times New Roman" w:hAnsi="Times New Roman" w:hint="eastAsia"/>
          <w:color w:val="auto"/>
          <w:sz w:val="32"/>
          <w:szCs w:val="32"/>
        </w:rPr>
        <w:t>及其</w:t>
      </w:r>
      <w:r>
        <w:rPr>
          <w:rFonts w:ascii="Times New Roman" w:hAnsi="Times New Roman"/>
          <w:color w:val="auto"/>
          <w:sz w:val="32"/>
          <w:szCs w:val="32"/>
        </w:rPr>
        <w:t>安委会报告，提请挂牌督办，及时跟进整改情况，整改完成后要及时销号，实现闭环管理。</w:t>
      </w:r>
    </w:p>
    <w:p w14:paraId="61C16DCF" w14:textId="77777777" w:rsidR="00CA649D" w:rsidRDefault="00ED6D64">
      <w:pPr>
        <w:overflowPunct/>
        <w:topLinePunct w:val="0"/>
        <w:spacing w:line="600" w:lineRule="exact"/>
        <w:ind w:firstLine="640"/>
        <w:rPr>
          <w:rFonts w:eastAsia="楷体"/>
        </w:rPr>
      </w:pPr>
      <w:r>
        <w:rPr>
          <w:rFonts w:eastAsia="楷体"/>
        </w:rPr>
        <w:t>（三）加强协调</w:t>
      </w:r>
      <w:r>
        <w:rPr>
          <w:rFonts w:eastAsia="楷体" w:hint="eastAsia"/>
        </w:rPr>
        <w:t>，</w:t>
      </w:r>
      <w:r>
        <w:rPr>
          <w:rFonts w:eastAsia="楷体"/>
        </w:rPr>
        <w:t>形成合力</w:t>
      </w:r>
    </w:p>
    <w:p w14:paraId="549E9034" w14:textId="77777777" w:rsidR="00CA649D" w:rsidRDefault="00ED6D64">
      <w:pPr>
        <w:pStyle w:val="a7"/>
        <w:widowControl/>
        <w:shd w:val="clear" w:color="auto" w:fill="FFFFFF"/>
        <w:spacing w:before="0" w:beforeAutospacing="0" w:after="0" w:afterAutospacing="0" w:line="600" w:lineRule="exact"/>
        <w:ind w:firstLine="640"/>
        <w:jc w:val="both"/>
        <w:rPr>
          <w:rFonts w:ascii="Times New Roman" w:hAnsi="Times New Roman"/>
          <w:color w:val="auto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auto"/>
          <w:sz w:val="32"/>
          <w:szCs w:val="32"/>
        </w:rPr>
        <w:t>各地市场监管部门</w:t>
      </w:r>
      <w:r>
        <w:rPr>
          <w:rFonts w:ascii="Times New Roman" w:hAnsi="Times New Roman"/>
          <w:color w:val="auto"/>
          <w:spacing w:val="-6"/>
          <w:kern w:val="2"/>
          <w:sz w:val="32"/>
          <w:szCs w:val="32"/>
        </w:rPr>
        <w:t>要加强</w:t>
      </w:r>
      <w:r>
        <w:rPr>
          <w:rFonts w:ascii="Times New Roman" w:hAnsi="Times New Roman"/>
          <w:color w:val="auto"/>
          <w:sz w:val="32"/>
          <w:szCs w:val="32"/>
          <w:shd w:val="clear" w:color="auto" w:fill="FFFFFF"/>
        </w:rPr>
        <w:t>特种设备安全监察、执法稽查、信用监管以及检验检测等的统筹协调和互动融合，形成市场监管</w:t>
      </w:r>
      <w:r>
        <w:rPr>
          <w:rFonts w:ascii="Times New Roman" w:hAnsi="Times New Roman" w:hint="eastAsia"/>
          <w:color w:val="auto"/>
          <w:sz w:val="32"/>
          <w:szCs w:val="32"/>
          <w:shd w:val="clear" w:color="auto" w:fill="FFFFFF"/>
        </w:rPr>
        <w:t>工作合力</w:t>
      </w:r>
      <w:r>
        <w:rPr>
          <w:rFonts w:ascii="Times New Roman" w:hAnsi="Times New Roman"/>
          <w:color w:val="auto"/>
          <w:sz w:val="32"/>
          <w:szCs w:val="32"/>
          <w:shd w:val="clear" w:color="auto" w:fill="FFFFFF"/>
        </w:rPr>
        <w:t>。同时，要统筹各方监管力量，</w:t>
      </w:r>
      <w:r>
        <w:rPr>
          <w:rFonts w:ascii="Times New Roman" w:hAnsi="Times New Roman" w:hint="eastAsia"/>
          <w:color w:val="auto"/>
          <w:sz w:val="32"/>
          <w:szCs w:val="32"/>
          <w:shd w:val="clear" w:color="auto" w:fill="FFFFFF"/>
        </w:rPr>
        <w:t>充分发挥</w:t>
      </w:r>
      <w:r>
        <w:rPr>
          <w:rFonts w:ascii="Times New Roman" w:hAnsi="Times New Roman"/>
          <w:color w:val="auto"/>
          <w:sz w:val="32"/>
          <w:szCs w:val="32"/>
          <w:shd w:val="clear" w:color="auto" w:fill="FFFFFF"/>
        </w:rPr>
        <w:t>属地政府、行业部门、社会组织、企业单位等各方面</w:t>
      </w:r>
      <w:r>
        <w:rPr>
          <w:rFonts w:ascii="Times New Roman" w:hAnsi="Times New Roman" w:hint="eastAsia"/>
          <w:color w:val="auto"/>
          <w:sz w:val="32"/>
          <w:szCs w:val="32"/>
          <w:shd w:val="clear" w:color="auto" w:fill="FFFFFF"/>
        </w:rPr>
        <w:t>作用</w:t>
      </w:r>
      <w:r>
        <w:rPr>
          <w:rFonts w:ascii="Times New Roman" w:hAnsi="Times New Roman"/>
          <w:color w:val="auto"/>
          <w:sz w:val="32"/>
          <w:szCs w:val="32"/>
          <w:shd w:val="clear" w:color="auto" w:fill="FFFFFF"/>
        </w:rPr>
        <w:t>，形成特种设备安全监管</w:t>
      </w:r>
      <w:r>
        <w:rPr>
          <w:rFonts w:ascii="Times New Roman" w:hAnsi="Times New Roman" w:hint="eastAsia"/>
          <w:color w:val="auto"/>
          <w:sz w:val="32"/>
          <w:szCs w:val="32"/>
          <w:shd w:val="clear" w:color="auto" w:fill="FFFFFF"/>
        </w:rPr>
        <w:t>共治格局</w:t>
      </w:r>
      <w:r>
        <w:rPr>
          <w:rFonts w:ascii="Times New Roman" w:hAnsi="Times New Roman"/>
          <w:color w:val="auto"/>
          <w:sz w:val="32"/>
          <w:szCs w:val="32"/>
          <w:shd w:val="clear" w:color="auto" w:fill="FFFFFF"/>
        </w:rPr>
        <w:t>，提升专项整治工作成效。</w:t>
      </w:r>
    </w:p>
    <w:p w14:paraId="620EEF8F" w14:textId="77777777" w:rsidR="00CA649D" w:rsidRDefault="00ED6D64">
      <w:pPr>
        <w:overflowPunct/>
        <w:topLinePunct w:val="0"/>
        <w:spacing w:line="600" w:lineRule="exact"/>
        <w:ind w:firstLine="640"/>
        <w:rPr>
          <w:rFonts w:eastAsia="楷体"/>
        </w:rPr>
      </w:pPr>
      <w:r>
        <w:rPr>
          <w:rFonts w:eastAsia="楷体"/>
        </w:rPr>
        <w:t>（四）总结经验</w:t>
      </w:r>
      <w:r>
        <w:rPr>
          <w:rFonts w:eastAsia="楷体" w:hint="eastAsia"/>
        </w:rPr>
        <w:t>，</w:t>
      </w:r>
      <w:r>
        <w:rPr>
          <w:rFonts w:eastAsia="楷体"/>
        </w:rPr>
        <w:t>建立机制</w:t>
      </w:r>
    </w:p>
    <w:p w14:paraId="72092487" w14:textId="77777777" w:rsidR="00CA649D" w:rsidRDefault="00ED6D64">
      <w:pPr>
        <w:pStyle w:val="BodyTextFirstIndent1"/>
        <w:spacing w:after="0" w:line="600" w:lineRule="exact"/>
        <w:ind w:firstLineChars="200" w:firstLine="640"/>
        <w:rPr>
          <w:rFonts w:ascii="Times New Roman" w:eastAsia="仿宋_GB2312" w:hAnsi="Times New Roman" w:cs="Times New Roman"/>
          <w:color w:val="auto"/>
          <w:sz w:val="32"/>
          <w:szCs w:val="32"/>
        </w:rPr>
        <w:sectPr w:rsidR="00CA649D">
          <w:footerReference w:type="even" r:id="rId8"/>
          <w:footerReference w:type="default" r:id="rId9"/>
          <w:footerReference w:type="firs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eastAsia="仿宋_GB2312" w:hAnsi="Times New Roman" w:cs="Times New Roman"/>
          <w:color w:val="auto"/>
          <w:kern w:val="0"/>
          <w:sz w:val="32"/>
          <w:szCs w:val="32"/>
        </w:rPr>
        <w:t>各地市场监管部门</w:t>
      </w:r>
      <w:r>
        <w:rPr>
          <w:rFonts w:ascii="Times New Roman" w:eastAsia="仿宋_GB2312" w:hAnsi="Times New Roman" w:cs="Times New Roman"/>
          <w:color w:val="auto"/>
          <w:sz w:val="32"/>
          <w:szCs w:val="32"/>
        </w:rPr>
        <w:t>要坚持边</w:t>
      </w:r>
      <w:r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开展专项</w:t>
      </w:r>
      <w:r>
        <w:rPr>
          <w:rFonts w:ascii="Times New Roman" w:eastAsia="仿宋_GB2312" w:hAnsi="Times New Roman" w:cs="Times New Roman"/>
          <w:color w:val="auto"/>
          <w:sz w:val="32"/>
          <w:szCs w:val="32"/>
        </w:rPr>
        <w:t>整治边总结</w:t>
      </w:r>
      <w:r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提炼经验</w:t>
      </w:r>
      <w:r>
        <w:rPr>
          <w:rFonts w:ascii="Times New Roman" w:eastAsia="仿宋_GB2312" w:hAnsi="Times New Roman" w:cs="Times New Roman"/>
          <w:color w:val="auto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不断</w:t>
      </w:r>
      <w:r>
        <w:rPr>
          <w:rFonts w:ascii="Times New Roman" w:eastAsia="仿宋_GB2312" w:hAnsi="Times New Roman" w:cs="Times New Roman"/>
          <w:color w:val="auto"/>
          <w:sz w:val="32"/>
          <w:szCs w:val="32"/>
        </w:rPr>
        <w:t>建立完善特种设备检验超期预警、</w:t>
      </w:r>
      <w:proofErr w:type="gramStart"/>
      <w:r>
        <w:rPr>
          <w:rFonts w:ascii="Times New Roman" w:eastAsia="仿宋_GB2312" w:hAnsi="Times New Roman" w:cs="Times New Roman"/>
          <w:color w:val="auto"/>
          <w:sz w:val="32"/>
          <w:szCs w:val="32"/>
        </w:rPr>
        <w:t>催检报检</w:t>
      </w:r>
      <w:proofErr w:type="gramEnd"/>
      <w:r>
        <w:rPr>
          <w:rFonts w:ascii="Times New Roman" w:eastAsia="仿宋_GB2312" w:hAnsi="Times New Roman" w:cs="Times New Roman"/>
          <w:color w:val="auto"/>
          <w:sz w:val="32"/>
          <w:szCs w:val="32"/>
        </w:rPr>
        <w:t>、执法检查</w:t>
      </w:r>
      <w:r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color w:val="auto"/>
          <w:sz w:val="32"/>
          <w:szCs w:val="32"/>
        </w:rPr>
        <w:t>情况通报等相关工作</w:t>
      </w:r>
      <w:r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流程</w:t>
      </w:r>
      <w:r>
        <w:rPr>
          <w:rFonts w:ascii="Times New Roman" w:eastAsia="仿宋_GB2312" w:hAnsi="Times New Roman" w:cs="Times New Roman"/>
          <w:color w:val="auto"/>
          <w:sz w:val="32"/>
          <w:szCs w:val="32"/>
        </w:rPr>
        <w:t>，形成提升特种设备检验率的长效工作机制。</w:t>
      </w:r>
    </w:p>
    <w:p w14:paraId="63CB383E" w14:textId="77777777" w:rsidR="00CA649D" w:rsidRDefault="00ED6D64">
      <w:pPr>
        <w:pStyle w:val="a7"/>
        <w:widowControl/>
        <w:shd w:val="clear" w:color="auto" w:fill="FFFFFF"/>
        <w:spacing w:before="0" w:beforeAutospacing="0" w:after="0" w:afterAutospacing="0" w:line="594" w:lineRule="exact"/>
        <w:ind w:firstLineChars="0" w:firstLine="0"/>
        <w:rPr>
          <w:rFonts w:ascii="黑体" w:eastAsia="黑体" w:hAnsi="黑体" w:cs="黑体"/>
          <w:color w:val="auto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auto"/>
          <w:sz w:val="32"/>
          <w:szCs w:val="32"/>
          <w:shd w:val="clear" w:color="auto" w:fill="FFFFFF"/>
        </w:rPr>
        <w:lastRenderedPageBreak/>
        <w:t>附表</w:t>
      </w:r>
    </w:p>
    <w:p w14:paraId="06397D44" w14:textId="77777777" w:rsidR="00CA649D" w:rsidRDefault="00ED6D64">
      <w:pPr>
        <w:pStyle w:val="a4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特种设备超期未检专项整治情况统计表</w:t>
      </w:r>
    </w:p>
    <w:p w14:paraId="66874BE7" w14:textId="77777777" w:rsidR="00CA649D" w:rsidRDefault="00ED6D64">
      <w:pPr>
        <w:pStyle w:val="BodyTextFirstIndent1"/>
        <w:spacing w:after="0"/>
        <w:ind w:firstLineChars="0" w:firstLine="0"/>
        <w:rPr>
          <w:rFonts w:ascii="仿宋_GB2312" w:eastAsia="仿宋_GB2312" w:hAnsi="仿宋_GB2312" w:cs="仿宋_GB2312"/>
          <w:b/>
          <w:bCs/>
        </w:rPr>
      </w:pPr>
      <w:r>
        <w:rPr>
          <w:rFonts w:ascii="仿宋_GB2312" w:eastAsia="仿宋_GB2312" w:hAnsi="仿宋_GB2312" w:cs="仿宋_GB2312" w:hint="eastAsia"/>
          <w:b/>
          <w:bCs/>
        </w:rPr>
        <w:t>填报单位：</w:t>
      </w:r>
      <w:r>
        <w:rPr>
          <w:rFonts w:ascii="仿宋_GB2312" w:eastAsia="仿宋_GB2312" w:hAnsi="仿宋_GB2312" w:cs="仿宋_GB2312" w:hint="eastAsia"/>
          <w:b/>
          <w:bCs/>
          <w:u w:val="single"/>
        </w:rPr>
        <w:t xml:space="preserve">                                 </w:t>
      </w:r>
      <w:r>
        <w:rPr>
          <w:rFonts w:ascii="仿宋_GB2312" w:eastAsia="仿宋_GB2312" w:hAnsi="仿宋_GB2312" w:cs="仿宋_GB2312" w:hint="eastAsia"/>
          <w:b/>
          <w:bCs/>
        </w:rPr>
        <w:t>填报人员：</w:t>
      </w:r>
      <w:r>
        <w:rPr>
          <w:rFonts w:ascii="仿宋_GB2312" w:eastAsia="仿宋_GB2312" w:hAnsi="仿宋_GB2312" w:cs="仿宋_GB2312" w:hint="eastAsia"/>
          <w:b/>
          <w:bCs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b/>
          <w:bCs/>
        </w:rPr>
        <w:t xml:space="preserve"> 联系电话：</w:t>
      </w:r>
      <w:r>
        <w:rPr>
          <w:rFonts w:ascii="仿宋_GB2312" w:eastAsia="仿宋_GB2312" w:hAnsi="仿宋_GB2312" w:cs="仿宋_GB2312" w:hint="eastAsia"/>
          <w:b/>
          <w:bCs/>
          <w:u w:val="single"/>
        </w:rPr>
        <w:t xml:space="preserve">                  </w:t>
      </w:r>
      <w:r>
        <w:rPr>
          <w:rFonts w:ascii="仿宋_GB2312" w:eastAsia="仿宋_GB2312" w:hAnsi="仿宋_GB2312" w:cs="仿宋_GB2312" w:hint="eastAsia"/>
          <w:b/>
          <w:bCs/>
        </w:rPr>
        <w:t>填报日期：</w:t>
      </w:r>
      <w:r>
        <w:rPr>
          <w:rFonts w:ascii="仿宋_GB2312" w:eastAsia="仿宋_GB2312" w:hAnsi="仿宋_GB2312" w:cs="仿宋_GB2312" w:hint="eastAsia"/>
          <w:b/>
          <w:bCs/>
          <w:u w:val="single"/>
        </w:rPr>
        <w:t xml:space="preserve">                          </w:t>
      </w:r>
      <w:r>
        <w:rPr>
          <w:rFonts w:ascii="仿宋_GB2312" w:eastAsia="仿宋_GB2312" w:hAnsi="仿宋_GB2312" w:cs="仿宋_GB2312" w:hint="eastAsia"/>
          <w:b/>
          <w:bCs/>
        </w:rPr>
        <w:t xml:space="preserve">  </w:t>
      </w:r>
    </w:p>
    <w:p w14:paraId="6F77D194" w14:textId="77777777" w:rsidR="00CA649D" w:rsidRDefault="00CA649D">
      <w:pPr>
        <w:pStyle w:val="a4"/>
        <w:spacing w:line="60" w:lineRule="exact"/>
      </w:pPr>
    </w:p>
    <w:tbl>
      <w:tblPr>
        <w:tblStyle w:val="a8"/>
        <w:tblW w:w="14058" w:type="dxa"/>
        <w:jc w:val="center"/>
        <w:tblLook w:val="04A0" w:firstRow="1" w:lastRow="0" w:firstColumn="1" w:lastColumn="0" w:noHBand="0" w:noVBand="1"/>
      </w:tblPr>
      <w:tblGrid>
        <w:gridCol w:w="1329"/>
        <w:gridCol w:w="1116"/>
        <w:gridCol w:w="1122"/>
        <w:gridCol w:w="1118"/>
        <w:gridCol w:w="1116"/>
        <w:gridCol w:w="1123"/>
        <w:gridCol w:w="1002"/>
        <w:gridCol w:w="1368"/>
        <w:gridCol w:w="1106"/>
        <w:gridCol w:w="1050"/>
        <w:gridCol w:w="1111"/>
        <w:gridCol w:w="1497"/>
      </w:tblGrid>
      <w:tr w:rsidR="00CA649D" w14:paraId="32442F1D" w14:textId="77777777">
        <w:trPr>
          <w:trHeight w:val="301"/>
          <w:jc w:val="center"/>
        </w:trPr>
        <w:tc>
          <w:tcPr>
            <w:tcW w:w="3567" w:type="dxa"/>
            <w:gridSpan w:val="3"/>
            <w:vAlign w:val="center"/>
          </w:tcPr>
          <w:p w14:paraId="62B013D9" w14:textId="77777777" w:rsidR="00CA649D" w:rsidRDefault="00ED6D64">
            <w:pPr>
              <w:pStyle w:val="BodyTextFirstIndent1"/>
              <w:spacing w:after="0"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设备总体情况</w:t>
            </w:r>
          </w:p>
        </w:tc>
        <w:tc>
          <w:tcPr>
            <w:tcW w:w="3357" w:type="dxa"/>
            <w:gridSpan w:val="3"/>
            <w:vAlign w:val="center"/>
          </w:tcPr>
          <w:p w14:paraId="17F65A0E" w14:textId="77777777" w:rsidR="00CA649D" w:rsidRDefault="00ED6D64">
            <w:pPr>
              <w:pStyle w:val="BodyTextFirstIndent1"/>
              <w:spacing w:after="0"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锅  炉</w:t>
            </w:r>
          </w:p>
        </w:tc>
        <w:tc>
          <w:tcPr>
            <w:tcW w:w="3476" w:type="dxa"/>
            <w:gridSpan w:val="3"/>
            <w:vAlign w:val="center"/>
          </w:tcPr>
          <w:p w14:paraId="60E985FA" w14:textId="77777777" w:rsidR="00CA649D" w:rsidRDefault="00ED6D64">
            <w:pPr>
              <w:pStyle w:val="BodyTextFirstIndent1"/>
              <w:spacing w:after="0"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压力容器</w:t>
            </w:r>
          </w:p>
        </w:tc>
        <w:tc>
          <w:tcPr>
            <w:tcW w:w="3658" w:type="dxa"/>
            <w:gridSpan w:val="3"/>
            <w:vAlign w:val="center"/>
          </w:tcPr>
          <w:p w14:paraId="79C5BF2E" w14:textId="77777777" w:rsidR="00CA649D" w:rsidRDefault="00ED6D64">
            <w:pPr>
              <w:pStyle w:val="BodyTextFirstIndent1"/>
              <w:spacing w:after="0"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电  梯</w:t>
            </w:r>
          </w:p>
        </w:tc>
      </w:tr>
      <w:tr w:rsidR="00CA649D" w14:paraId="2444ABBD" w14:textId="77777777">
        <w:trPr>
          <w:trHeight w:val="566"/>
          <w:jc w:val="center"/>
        </w:trPr>
        <w:tc>
          <w:tcPr>
            <w:tcW w:w="1329" w:type="dxa"/>
            <w:vAlign w:val="center"/>
          </w:tcPr>
          <w:p w14:paraId="7CD0387C" w14:textId="77777777" w:rsidR="00CA649D" w:rsidRDefault="00ED6D64">
            <w:pPr>
              <w:pStyle w:val="BodyTextFirstIndent1"/>
              <w:spacing w:after="0" w:line="300" w:lineRule="exact"/>
              <w:ind w:firstLineChars="0" w:firstLine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总量（台）</w:t>
            </w:r>
          </w:p>
        </w:tc>
        <w:tc>
          <w:tcPr>
            <w:tcW w:w="1116" w:type="dxa"/>
            <w:vAlign w:val="center"/>
          </w:tcPr>
          <w:p w14:paraId="5B13DBCA" w14:textId="77777777" w:rsidR="00CA649D" w:rsidRDefault="00ED6D64">
            <w:pPr>
              <w:pStyle w:val="BodyTextFirstIndent1"/>
              <w:spacing w:after="0" w:line="300" w:lineRule="exact"/>
              <w:ind w:firstLineChars="0" w:firstLine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超期未检数量（台）</w:t>
            </w:r>
          </w:p>
        </w:tc>
        <w:tc>
          <w:tcPr>
            <w:tcW w:w="1122" w:type="dxa"/>
            <w:vAlign w:val="center"/>
          </w:tcPr>
          <w:p w14:paraId="23E3C035" w14:textId="77777777" w:rsidR="00CA649D" w:rsidRDefault="00ED6D64">
            <w:pPr>
              <w:pStyle w:val="BodyTextFirstIndent1"/>
              <w:spacing w:after="0" w:line="300" w:lineRule="exact"/>
              <w:ind w:firstLineChars="0" w:firstLine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超期未检率（%）</w:t>
            </w:r>
          </w:p>
        </w:tc>
        <w:tc>
          <w:tcPr>
            <w:tcW w:w="1118" w:type="dxa"/>
            <w:vAlign w:val="center"/>
          </w:tcPr>
          <w:p w14:paraId="73517356" w14:textId="77777777" w:rsidR="00CA649D" w:rsidRDefault="00ED6D64">
            <w:pPr>
              <w:pStyle w:val="BodyTextFirstIndent1"/>
              <w:spacing w:after="0"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总量</w:t>
            </w:r>
          </w:p>
          <w:p w14:paraId="16C2B264" w14:textId="77777777" w:rsidR="00CA649D" w:rsidRDefault="00ED6D64">
            <w:pPr>
              <w:pStyle w:val="BodyTextFirstIndent1"/>
              <w:spacing w:after="0"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（台）</w:t>
            </w:r>
          </w:p>
        </w:tc>
        <w:tc>
          <w:tcPr>
            <w:tcW w:w="1116" w:type="dxa"/>
            <w:vAlign w:val="center"/>
          </w:tcPr>
          <w:p w14:paraId="46425B74" w14:textId="77777777" w:rsidR="00CA649D" w:rsidRDefault="00ED6D64">
            <w:pPr>
              <w:pStyle w:val="BodyTextFirstIndent1"/>
              <w:spacing w:after="0" w:line="300" w:lineRule="exact"/>
              <w:ind w:firstLineChars="0" w:firstLine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超期未检数量（台）</w:t>
            </w:r>
          </w:p>
        </w:tc>
        <w:tc>
          <w:tcPr>
            <w:tcW w:w="1123" w:type="dxa"/>
            <w:vAlign w:val="center"/>
          </w:tcPr>
          <w:p w14:paraId="7ABB42A9" w14:textId="77777777" w:rsidR="00CA649D" w:rsidRDefault="00ED6D64">
            <w:pPr>
              <w:pStyle w:val="BodyTextFirstIndent1"/>
              <w:spacing w:after="0" w:line="300" w:lineRule="exact"/>
              <w:ind w:firstLineChars="0" w:firstLine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超期未检率（%）</w:t>
            </w:r>
          </w:p>
        </w:tc>
        <w:tc>
          <w:tcPr>
            <w:tcW w:w="1002" w:type="dxa"/>
            <w:vAlign w:val="center"/>
          </w:tcPr>
          <w:p w14:paraId="7CF93F35" w14:textId="77777777" w:rsidR="00CA649D" w:rsidRDefault="00ED6D64">
            <w:pPr>
              <w:pStyle w:val="BodyTextFirstIndent1"/>
              <w:spacing w:after="0"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总量</w:t>
            </w:r>
          </w:p>
          <w:p w14:paraId="00FAD12A" w14:textId="77777777" w:rsidR="00CA649D" w:rsidRDefault="00ED6D64">
            <w:pPr>
              <w:pStyle w:val="BodyTextFirstIndent1"/>
              <w:spacing w:after="0"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（台）</w:t>
            </w:r>
          </w:p>
        </w:tc>
        <w:tc>
          <w:tcPr>
            <w:tcW w:w="1368" w:type="dxa"/>
            <w:vAlign w:val="center"/>
          </w:tcPr>
          <w:p w14:paraId="3136E3F1" w14:textId="77777777" w:rsidR="00CA649D" w:rsidRDefault="00ED6D64">
            <w:pPr>
              <w:pStyle w:val="BodyTextFirstIndent1"/>
              <w:spacing w:after="0" w:line="300" w:lineRule="exact"/>
              <w:ind w:firstLineChars="0" w:firstLine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超期未检数量（台）</w:t>
            </w:r>
          </w:p>
        </w:tc>
        <w:tc>
          <w:tcPr>
            <w:tcW w:w="1106" w:type="dxa"/>
            <w:vAlign w:val="center"/>
          </w:tcPr>
          <w:p w14:paraId="21D36A6C" w14:textId="77777777" w:rsidR="00CA649D" w:rsidRDefault="00ED6D64">
            <w:pPr>
              <w:pStyle w:val="BodyTextFirstIndent1"/>
              <w:spacing w:after="0" w:line="300" w:lineRule="exact"/>
              <w:ind w:firstLineChars="0" w:firstLine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超期未检率（%）</w:t>
            </w:r>
          </w:p>
        </w:tc>
        <w:tc>
          <w:tcPr>
            <w:tcW w:w="1050" w:type="dxa"/>
            <w:vAlign w:val="center"/>
          </w:tcPr>
          <w:p w14:paraId="46A6765B" w14:textId="77777777" w:rsidR="00CA649D" w:rsidRDefault="00ED6D64">
            <w:pPr>
              <w:pStyle w:val="BodyTextFirstIndent1"/>
              <w:spacing w:after="0"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总量</w:t>
            </w:r>
          </w:p>
          <w:p w14:paraId="7B175D54" w14:textId="77777777" w:rsidR="00CA649D" w:rsidRDefault="00ED6D64">
            <w:pPr>
              <w:pStyle w:val="BodyTextFirstIndent1"/>
              <w:spacing w:after="0"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（台）</w:t>
            </w:r>
          </w:p>
        </w:tc>
        <w:tc>
          <w:tcPr>
            <w:tcW w:w="1111" w:type="dxa"/>
            <w:vAlign w:val="center"/>
          </w:tcPr>
          <w:p w14:paraId="4A6466FC" w14:textId="77777777" w:rsidR="00CA649D" w:rsidRDefault="00ED6D64">
            <w:pPr>
              <w:pStyle w:val="BodyTextFirstIndent1"/>
              <w:spacing w:after="0" w:line="300" w:lineRule="exact"/>
              <w:ind w:firstLineChars="0" w:firstLine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超期未检数量（台）</w:t>
            </w:r>
          </w:p>
        </w:tc>
        <w:tc>
          <w:tcPr>
            <w:tcW w:w="1497" w:type="dxa"/>
            <w:vAlign w:val="center"/>
          </w:tcPr>
          <w:p w14:paraId="08CFBAFA" w14:textId="77777777" w:rsidR="00CA649D" w:rsidRDefault="00ED6D64">
            <w:pPr>
              <w:pStyle w:val="BodyTextFirstIndent1"/>
              <w:spacing w:after="0" w:line="300" w:lineRule="exact"/>
              <w:ind w:firstLineChars="0" w:firstLine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超期未检率（%）</w:t>
            </w:r>
          </w:p>
        </w:tc>
      </w:tr>
      <w:tr w:rsidR="00CA649D" w14:paraId="1971C8C8" w14:textId="77777777">
        <w:trPr>
          <w:trHeight w:val="358"/>
          <w:jc w:val="center"/>
        </w:trPr>
        <w:tc>
          <w:tcPr>
            <w:tcW w:w="1329" w:type="dxa"/>
            <w:vMerge w:val="restart"/>
            <w:vAlign w:val="center"/>
          </w:tcPr>
          <w:p w14:paraId="797D3DDC" w14:textId="77777777" w:rsidR="00CA649D" w:rsidRDefault="00CA649D">
            <w:pPr>
              <w:pStyle w:val="BodyTextFirstIndent1"/>
              <w:spacing w:after="0" w:line="300" w:lineRule="exact"/>
              <w:ind w:firstLineChars="0" w:firstLine="0"/>
              <w:rPr>
                <w:rFonts w:ascii="仿宋_GB2312" w:eastAsia="仿宋_GB2312" w:hAnsi="仿宋_GB2312" w:cs="仿宋_GB2312"/>
              </w:rPr>
            </w:pPr>
          </w:p>
          <w:p w14:paraId="54BB16B5" w14:textId="77777777" w:rsidR="00CA649D" w:rsidRDefault="00CA649D">
            <w:pPr>
              <w:pStyle w:val="BodyTextFirstIndent1"/>
              <w:spacing w:after="0" w:line="300" w:lineRule="exact"/>
              <w:ind w:firstLineChars="0" w:firstLine="0"/>
              <w:rPr>
                <w:rFonts w:ascii="仿宋_GB2312" w:eastAsia="仿宋_GB2312" w:hAnsi="仿宋_GB2312" w:cs="仿宋_GB2312"/>
              </w:rPr>
            </w:pPr>
          </w:p>
          <w:p w14:paraId="28630C46" w14:textId="77777777" w:rsidR="00CA649D" w:rsidRDefault="00CA649D">
            <w:pPr>
              <w:pStyle w:val="BodyTextFirstIndent1"/>
              <w:spacing w:after="0" w:line="300" w:lineRule="exact"/>
              <w:ind w:firstLineChars="0" w:firstLine="0"/>
              <w:rPr>
                <w:rFonts w:ascii="仿宋_GB2312" w:eastAsia="仿宋_GB2312" w:hAnsi="仿宋_GB2312" w:cs="仿宋_GB2312"/>
              </w:rPr>
            </w:pPr>
          </w:p>
          <w:p w14:paraId="7ADAB032" w14:textId="77777777" w:rsidR="00CA649D" w:rsidRDefault="00CA649D">
            <w:pPr>
              <w:pStyle w:val="BodyTextFirstIndent1"/>
              <w:spacing w:after="0" w:line="300" w:lineRule="exact"/>
              <w:ind w:firstLineChars="0" w:firstLine="0"/>
              <w:rPr>
                <w:rFonts w:ascii="仿宋_GB2312" w:eastAsia="仿宋_GB2312" w:hAnsi="仿宋_GB2312" w:cs="仿宋_GB2312"/>
              </w:rPr>
            </w:pPr>
          </w:p>
          <w:p w14:paraId="32A6550B" w14:textId="77777777" w:rsidR="00CA649D" w:rsidRDefault="00ED6D64">
            <w:pPr>
              <w:pStyle w:val="BodyTextFirstIndent1"/>
              <w:spacing w:after="0" w:line="300" w:lineRule="exact"/>
              <w:ind w:firstLineChars="0" w:firstLine="0"/>
              <w:rPr>
                <w:rFonts w:ascii="仿宋_GB2312" w:eastAsia="仿宋_GB2312" w:hAnsi="仿宋_GB2312" w:cs="仿宋_GB2312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  <w:u w:val="single"/>
              </w:rPr>
              <w:t xml:space="preserve">          </w:t>
            </w:r>
          </w:p>
          <w:p w14:paraId="3219499C" w14:textId="77777777" w:rsidR="00CA649D" w:rsidRDefault="00CA649D">
            <w:pPr>
              <w:pStyle w:val="BodyTextFirstIndent1"/>
              <w:spacing w:after="0" w:line="300" w:lineRule="exact"/>
              <w:ind w:firstLineChars="0" w:firstLine="0"/>
              <w:rPr>
                <w:rFonts w:ascii="仿宋_GB2312" w:eastAsia="仿宋_GB2312" w:hAnsi="仿宋_GB2312" w:cs="仿宋_GB2312"/>
              </w:rPr>
            </w:pPr>
          </w:p>
          <w:p w14:paraId="0F29AB82" w14:textId="77777777" w:rsidR="00CA649D" w:rsidRDefault="00CA649D">
            <w:pPr>
              <w:pStyle w:val="BodyTextFirstIndent1"/>
              <w:spacing w:after="0" w:line="300" w:lineRule="exact"/>
              <w:ind w:firstLineChars="0" w:firstLine="0"/>
              <w:rPr>
                <w:rFonts w:ascii="仿宋_GB2312" w:eastAsia="仿宋_GB2312" w:hAnsi="仿宋_GB2312" w:cs="仿宋_GB2312"/>
              </w:rPr>
            </w:pPr>
          </w:p>
          <w:p w14:paraId="4CA558CB" w14:textId="77777777" w:rsidR="00CA649D" w:rsidRDefault="00ED6D64">
            <w:pPr>
              <w:pStyle w:val="BodyTextFirstIndent1"/>
              <w:spacing w:after="0" w:line="300" w:lineRule="exact"/>
              <w:ind w:firstLineChars="0" w:firstLine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注：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不含气瓶和压力管道</w:t>
            </w:r>
          </w:p>
        </w:tc>
        <w:tc>
          <w:tcPr>
            <w:tcW w:w="1116" w:type="dxa"/>
            <w:vMerge w:val="restart"/>
            <w:vAlign w:val="center"/>
          </w:tcPr>
          <w:p w14:paraId="7E4C30EB" w14:textId="77777777" w:rsidR="00CA649D" w:rsidRDefault="00ED6D64">
            <w:pPr>
              <w:pStyle w:val="BodyTextFirstIndent1"/>
              <w:spacing w:after="0" w:line="300" w:lineRule="exact"/>
              <w:ind w:firstLineChars="0" w:firstLine="0"/>
              <w:rPr>
                <w:rFonts w:ascii="仿宋_GB2312" w:eastAsia="仿宋_GB2312" w:hAnsi="仿宋_GB2312" w:cs="仿宋_GB2312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  <w:u w:val="single"/>
              </w:rPr>
              <w:t xml:space="preserve">         </w:t>
            </w:r>
          </w:p>
        </w:tc>
        <w:tc>
          <w:tcPr>
            <w:tcW w:w="1122" w:type="dxa"/>
            <w:vMerge w:val="restart"/>
            <w:vAlign w:val="center"/>
          </w:tcPr>
          <w:p w14:paraId="4BFDAB05" w14:textId="77777777" w:rsidR="00CA649D" w:rsidRDefault="00ED6D64">
            <w:pPr>
              <w:pStyle w:val="BodyTextFirstIndent1"/>
              <w:spacing w:after="0" w:line="300" w:lineRule="exact"/>
              <w:ind w:firstLineChars="0" w:firstLine="0"/>
              <w:rPr>
                <w:rFonts w:ascii="仿宋_GB2312" w:eastAsia="仿宋_GB2312" w:hAnsi="仿宋_GB2312" w:cs="仿宋_GB2312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  <w:u w:val="single"/>
              </w:rPr>
              <w:t xml:space="preserve">         </w:t>
            </w:r>
          </w:p>
        </w:tc>
        <w:tc>
          <w:tcPr>
            <w:tcW w:w="1118" w:type="dxa"/>
            <w:vAlign w:val="center"/>
          </w:tcPr>
          <w:p w14:paraId="5D96BE33" w14:textId="77777777" w:rsidR="00CA649D" w:rsidRDefault="00CA649D">
            <w:pPr>
              <w:pStyle w:val="BodyTextFirstIndent1"/>
              <w:spacing w:after="0" w:line="300" w:lineRule="exact"/>
              <w:ind w:firstLineChars="0" w:firstLine="0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7B0B8D21" w14:textId="77777777" w:rsidR="00CA649D" w:rsidRDefault="00CA649D">
            <w:pPr>
              <w:pStyle w:val="BodyTextFirstIndent1"/>
              <w:spacing w:after="0" w:line="300" w:lineRule="exact"/>
              <w:ind w:firstLineChars="0" w:firstLine="0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14:paraId="05322CB1" w14:textId="77777777" w:rsidR="00CA649D" w:rsidRDefault="00CA649D">
            <w:pPr>
              <w:pStyle w:val="BodyTextFirstIndent1"/>
              <w:spacing w:after="0" w:line="300" w:lineRule="exact"/>
              <w:ind w:firstLine="180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14:paraId="70E945F5" w14:textId="77777777" w:rsidR="00CA649D" w:rsidRDefault="00CA649D">
            <w:pPr>
              <w:pStyle w:val="BodyTextFirstIndent1"/>
              <w:spacing w:after="0" w:line="300" w:lineRule="exact"/>
              <w:ind w:firstLineChars="0" w:firstLine="0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368" w:type="dxa"/>
            <w:vAlign w:val="center"/>
          </w:tcPr>
          <w:p w14:paraId="402DC908" w14:textId="77777777" w:rsidR="00CA649D" w:rsidRDefault="00CA649D">
            <w:pPr>
              <w:pStyle w:val="BodyTextFirstIndent1"/>
              <w:spacing w:after="0" w:line="300" w:lineRule="exact"/>
              <w:ind w:firstLineChars="0" w:firstLine="0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14:paraId="378609A7" w14:textId="77777777" w:rsidR="00CA649D" w:rsidRDefault="00CA649D">
            <w:pPr>
              <w:pStyle w:val="BodyTextFirstIndent1"/>
              <w:spacing w:after="0" w:line="300" w:lineRule="exact"/>
              <w:ind w:firstLine="180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2C2D2C07" w14:textId="77777777" w:rsidR="00CA649D" w:rsidRDefault="00CA649D">
            <w:pPr>
              <w:pStyle w:val="BodyTextFirstIndent1"/>
              <w:spacing w:after="0" w:line="300" w:lineRule="exact"/>
              <w:ind w:firstLineChars="0" w:firstLine="0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14:paraId="5BFED2A5" w14:textId="77777777" w:rsidR="00CA649D" w:rsidRDefault="00CA649D">
            <w:pPr>
              <w:pStyle w:val="BodyTextFirstIndent1"/>
              <w:spacing w:after="0" w:line="300" w:lineRule="exact"/>
              <w:ind w:firstLineChars="0" w:firstLine="0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14:paraId="59E3F66E" w14:textId="77777777" w:rsidR="00CA649D" w:rsidRDefault="00CA649D">
            <w:pPr>
              <w:pStyle w:val="BodyTextFirstIndent1"/>
              <w:spacing w:after="0" w:line="300" w:lineRule="exact"/>
              <w:ind w:firstLine="180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CA649D" w14:paraId="5B6B126E" w14:textId="77777777">
        <w:trPr>
          <w:trHeight w:val="305"/>
          <w:jc w:val="center"/>
        </w:trPr>
        <w:tc>
          <w:tcPr>
            <w:tcW w:w="1329" w:type="dxa"/>
            <w:vMerge/>
            <w:vAlign w:val="center"/>
          </w:tcPr>
          <w:p w14:paraId="3D306CEF" w14:textId="77777777" w:rsidR="00CA649D" w:rsidRDefault="00CA649D">
            <w:pPr>
              <w:pStyle w:val="BodyTextFirstIndent1"/>
              <w:spacing w:after="0" w:line="300" w:lineRule="exact"/>
              <w:ind w:firstLine="21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16" w:type="dxa"/>
            <w:vMerge/>
            <w:vAlign w:val="center"/>
          </w:tcPr>
          <w:p w14:paraId="05CFE338" w14:textId="77777777" w:rsidR="00CA649D" w:rsidRDefault="00CA649D">
            <w:pPr>
              <w:pStyle w:val="BodyTextFirstIndent1"/>
              <w:spacing w:after="0" w:line="300" w:lineRule="exact"/>
              <w:ind w:firstLine="21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22" w:type="dxa"/>
            <w:vMerge/>
            <w:vAlign w:val="center"/>
          </w:tcPr>
          <w:p w14:paraId="134C9F62" w14:textId="77777777" w:rsidR="00CA649D" w:rsidRDefault="00CA649D">
            <w:pPr>
              <w:pStyle w:val="BodyTextFirstIndent1"/>
              <w:spacing w:after="0" w:line="300" w:lineRule="exact"/>
              <w:ind w:firstLine="21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357" w:type="dxa"/>
            <w:gridSpan w:val="3"/>
            <w:vAlign w:val="center"/>
          </w:tcPr>
          <w:p w14:paraId="7D8B2360" w14:textId="77777777" w:rsidR="00CA649D" w:rsidRDefault="00ED6D64">
            <w:pPr>
              <w:pStyle w:val="BodyTextFirstIndent1"/>
              <w:spacing w:after="0"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起重机械</w:t>
            </w:r>
          </w:p>
        </w:tc>
        <w:tc>
          <w:tcPr>
            <w:tcW w:w="3476" w:type="dxa"/>
            <w:gridSpan w:val="3"/>
            <w:vAlign w:val="center"/>
          </w:tcPr>
          <w:p w14:paraId="5DD92397" w14:textId="77777777" w:rsidR="00CA649D" w:rsidRDefault="00ED6D64">
            <w:pPr>
              <w:pStyle w:val="BodyTextFirstIndent1"/>
              <w:spacing w:after="0"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场（厂）内专用机动车辆</w:t>
            </w:r>
          </w:p>
        </w:tc>
        <w:tc>
          <w:tcPr>
            <w:tcW w:w="3658" w:type="dxa"/>
            <w:gridSpan w:val="3"/>
            <w:vAlign w:val="center"/>
          </w:tcPr>
          <w:p w14:paraId="6E3752A9" w14:textId="77777777" w:rsidR="00CA649D" w:rsidRDefault="00ED6D64">
            <w:pPr>
              <w:pStyle w:val="BodyTextFirstIndent1"/>
              <w:spacing w:after="0"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大型游乐设施</w:t>
            </w:r>
          </w:p>
        </w:tc>
      </w:tr>
      <w:tr w:rsidR="00CA649D" w14:paraId="2955F403" w14:textId="77777777">
        <w:trPr>
          <w:trHeight w:val="566"/>
          <w:jc w:val="center"/>
        </w:trPr>
        <w:tc>
          <w:tcPr>
            <w:tcW w:w="1329" w:type="dxa"/>
            <w:vMerge/>
            <w:vAlign w:val="center"/>
          </w:tcPr>
          <w:p w14:paraId="35AEFBAD" w14:textId="77777777" w:rsidR="00CA649D" w:rsidRDefault="00CA649D">
            <w:pPr>
              <w:pStyle w:val="BodyTextFirstIndent1"/>
              <w:spacing w:after="0" w:line="300" w:lineRule="exact"/>
              <w:ind w:firstLine="21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16" w:type="dxa"/>
            <w:vMerge/>
            <w:vAlign w:val="center"/>
          </w:tcPr>
          <w:p w14:paraId="14F9DD0A" w14:textId="77777777" w:rsidR="00CA649D" w:rsidRDefault="00CA649D">
            <w:pPr>
              <w:pStyle w:val="BodyTextFirstIndent1"/>
              <w:spacing w:after="0" w:line="300" w:lineRule="exact"/>
              <w:ind w:firstLine="21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22" w:type="dxa"/>
            <w:vMerge/>
            <w:vAlign w:val="center"/>
          </w:tcPr>
          <w:p w14:paraId="50A17D28" w14:textId="77777777" w:rsidR="00CA649D" w:rsidRDefault="00CA649D">
            <w:pPr>
              <w:pStyle w:val="BodyTextFirstIndent1"/>
              <w:spacing w:after="0" w:line="300" w:lineRule="exact"/>
              <w:ind w:firstLine="21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18" w:type="dxa"/>
            <w:vAlign w:val="center"/>
          </w:tcPr>
          <w:p w14:paraId="5E4B4E08" w14:textId="77777777" w:rsidR="00CA649D" w:rsidRDefault="00ED6D64">
            <w:pPr>
              <w:pStyle w:val="BodyTextFirstIndent1"/>
              <w:spacing w:after="0"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总量</w:t>
            </w:r>
          </w:p>
          <w:p w14:paraId="09FD7555" w14:textId="77777777" w:rsidR="00CA649D" w:rsidRDefault="00ED6D64">
            <w:pPr>
              <w:pStyle w:val="BodyTextFirstIndent1"/>
              <w:spacing w:after="0"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（台）</w:t>
            </w:r>
          </w:p>
        </w:tc>
        <w:tc>
          <w:tcPr>
            <w:tcW w:w="1116" w:type="dxa"/>
            <w:vAlign w:val="center"/>
          </w:tcPr>
          <w:p w14:paraId="5B8AEAFC" w14:textId="77777777" w:rsidR="00CA649D" w:rsidRDefault="00ED6D64">
            <w:pPr>
              <w:pStyle w:val="BodyTextFirstIndent1"/>
              <w:spacing w:after="0" w:line="300" w:lineRule="exact"/>
              <w:ind w:firstLineChars="0" w:firstLine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超期未检数量（台）</w:t>
            </w:r>
          </w:p>
        </w:tc>
        <w:tc>
          <w:tcPr>
            <w:tcW w:w="1123" w:type="dxa"/>
            <w:vAlign w:val="center"/>
          </w:tcPr>
          <w:p w14:paraId="7B65ACB8" w14:textId="77777777" w:rsidR="00CA649D" w:rsidRDefault="00ED6D64">
            <w:pPr>
              <w:pStyle w:val="BodyTextFirstIndent1"/>
              <w:spacing w:after="0" w:line="300" w:lineRule="exact"/>
              <w:ind w:firstLineChars="0" w:firstLine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超期未检率（%）</w:t>
            </w:r>
          </w:p>
        </w:tc>
        <w:tc>
          <w:tcPr>
            <w:tcW w:w="1002" w:type="dxa"/>
            <w:vAlign w:val="center"/>
          </w:tcPr>
          <w:p w14:paraId="06A0139F" w14:textId="77777777" w:rsidR="00CA649D" w:rsidRDefault="00ED6D64">
            <w:pPr>
              <w:pStyle w:val="BodyTextFirstIndent1"/>
              <w:spacing w:after="0"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总量</w:t>
            </w:r>
          </w:p>
          <w:p w14:paraId="461D6924" w14:textId="77777777" w:rsidR="00CA649D" w:rsidRDefault="00ED6D64">
            <w:pPr>
              <w:pStyle w:val="BodyTextFirstIndent1"/>
              <w:spacing w:after="0"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（台）</w:t>
            </w:r>
          </w:p>
        </w:tc>
        <w:tc>
          <w:tcPr>
            <w:tcW w:w="1368" w:type="dxa"/>
            <w:vAlign w:val="center"/>
          </w:tcPr>
          <w:p w14:paraId="715774A0" w14:textId="77777777" w:rsidR="00CA649D" w:rsidRDefault="00ED6D64">
            <w:pPr>
              <w:pStyle w:val="BodyTextFirstIndent1"/>
              <w:spacing w:after="0" w:line="300" w:lineRule="exact"/>
              <w:ind w:firstLineChars="0" w:firstLine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超期未检数量（台）</w:t>
            </w:r>
          </w:p>
        </w:tc>
        <w:tc>
          <w:tcPr>
            <w:tcW w:w="1106" w:type="dxa"/>
            <w:vAlign w:val="center"/>
          </w:tcPr>
          <w:p w14:paraId="43220334" w14:textId="77777777" w:rsidR="00CA649D" w:rsidRDefault="00ED6D64">
            <w:pPr>
              <w:pStyle w:val="BodyTextFirstIndent1"/>
              <w:spacing w:after="0" w:line="300" w:lineRule="exact"/>
              <w:ind w:firstLineChars="0" w:firstLine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超期未检率（%）</w:t>
            </w:r>
          </w:p>
        </w:tc>
        <w:tc>
          <w:tcPr>
            <w:tcW w:w="1050" w:type="dxa"/>
            <w:vAlign w:val="center"/>
          </w:tcPr>
          <w:p w14:paraId="0AE1BD15" w14:textId="77777777" w:rsidR="00CA649D" w:rsidRDefault="00ED6D64">
            <w:pPr>
              <w:pStyle w:val="BodyTextFirstIndent1"/>
              <w:spacing w:after="0"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总量</w:t>
            </w:r>
          </w:p>
          <w:p w14:paraId="111F8448" w14:textId="77777777" w:rsidR="00CA649D" w:rsidRDefault="00ED6D64">
            <w:pPr>
              <w:pStyle w:val="BodyTextFirstIndent1"/>
              <w:spacing w:after="0"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（台）</w:t>
            </w:r>
          </w:p>
        </w:tc>
        <w:tc>
          <w:tcPr>
            <w:tcW w:w="1111" w:type="dxa"/>
            <w:vAlign w:val="center"/>
          </w:tcPr>
          <w:p w14:paraId="012273BC" w14:textId="77777777" w:rsidR="00CA649D" w:rsidRDefault="00ED6D64">
            <w:pPr>
              <w:pStyle w:val="BodyTextFirstIndent1"/>
              <w:spacing w:after="0" w:line="300" w:lineRule="exact"/>
              <w:ind w:firstLineChars="0" w:firstLine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超期未检数量（台）</w:t>
            </w:r>
          </w:p>
        </w:tc>
        <w:tc>
          <w:tcPr>
            <w:tcW w:w="1497" w:type="dxa"/>
            <w:vAlign w:val="center"/>
          </w:tcPr>
          <w:p w14:paraId="21BEA1E8" w14:textId="77777777" w:rsidR="00CA649D" w:rsidRDefault="00ED6D64">
            <w:pPr>
              <w:pStyle w:val="BodyTextFirstIndent1"/>
              <w:spacing w:after="0" w:line="300" w:lineRule="exact"/>
              <w:ind w:firstLineChars="0" w:firstLine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超期未检率（%）</w:t>
            </w:r>
          </w:p>
        </w:tc>
      </w:tr>
      <w:tr w:rsidR="00CA649D" w14:paraId="30394564" w14:textId="77777777">
        <w:trPr>
          <w:trHeight w:val="367"/>
          <w:jc w:val="center"/>
        </w:trPr>
        <w:tc>
          <w:tcPr>
            <w:tcW w:w="1329" w:type="dxa"/>
            <w:vMerge/>
            <w:vAlign w:val="center"/>
          </w:tcPr>
          <w:p w14:paraId="617ED4F1" w14:textId="77777777" w:rsidR="00CA649D" w:rsidRDefault="00CA649D">
            <w:pPr>
              <w:pStyle w:val="BodyTextFirstIndent1"/>
              <w:spacing w:after="0" w:line="300" w:lineRule="exact"/>
              <w:ind w:firstLine="21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16" w:type="dxa"/>
            <w:vMerge/>
            <w:vAlign w:val="center"/>
          </w:tcPr>
          <w:p w14:paraId="59BC0C6F" w14:textId="77777777" w:rsidR="00CA649D" w:rsidRDefault="00CA649D">
            <w:pPr>
              <w:pStyle w:val="BodyTextFirstIndent1"/>
              <w:spacing w:after="0" w:line="300" w:lineRule="exact"/>
              <w:ind w:firstLine="21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22" w:type="dxa"/>
            <w:vMerge/>
            <w:vAlign w:val="center"/>
          </w:tcPr>
          <w:p w14:paraId="1E35EF9E" w14:textId="77777777" w:rsidR="00CA649D" w:rsidRDefault="00CA649D">
            <w:pPr>
              <w:pStyle w:val="BodyTextFirstIndent1"/>
              <w:spacing w:after="0" w:line="300" w:lineRule="exact"/>
              <w:ind w:firstLine="21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18" w:type="dxa"/>
            <w:vAlign w:val="center"/>
          </w:tcPr>
          <w:p w14:paraId="16364C74" w14:textId="77777777" w:rsidR="00CA649D" w:rsidRDefault="00CA649D">
            <w:pPr>
              <w:pStyle w:val="BodyTextFirstIndent1"/>
              <w:spacing w:after="0" w:line="300" w:lineRule="exact"/>
              <w:ind w:firstLineChars="0" w:firstLine="0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3C1FBFA1" w14:textId="77777777" w:rsidR="00CA649D" w:rsidRDefault="00CA649D">
            <w:pPr>
              <w:pStyle w:val="BodyTextFirstIndent1"/>
              <w:spacing w:after="0" w:line="300" w:lineRule="exact"/>
              <w:ind w:firstLineChars="0" w:firstLine="0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14:paraId="290753E3" w14:textId="77777777" w:rsidR="00CA649D" w:rsidRDefault="00CA649D">
            <w:pPr>
              <w:pStyle w:val="BodyTextFirstIndent1"/>
              <w:spacing w:after="0" w:line="300" w:lineRule="exact"/>
              <w:ind w:firstLine="180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14:paraId="192A017C" w14:textId="77777777" w:rsidR="00CA649D" w:rsidRDefault="00CA649D">
            <w:pPr>
              <w:pStyle w:val="BodyTextFirstIndent1"/>
              <w:spacing w:after="0" w:line="300" w:lineRule="exact"/>
              <w:ind w:firstLineChars="0" w:firstLine="0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368" w:type="dxa"/>
            <w:vAlign w:val="center"/>
          </w:tcPr>
          <w:p w14:paraId="7B87B99A" w14:textId="77777777" w:rsidR="00CA649D" w:rsidRDefault="00CA649D">
            <w:pPr>
              <w:pStyle w:val="BodyTextFirstIndent1"/>
              <w:spacing w:after="0" w:line="300" w:lineRule="exact"/>
              <w:ind w:firstLineChars="0" w:firstLine="0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14:paraId="20E834B2" w14:textId="77777777" w:rsidR="00CA649D" w:rsidRDefault="00CA649D">
            <w:pPr>
              <w:pStyle w:val="BodyTextFirstIndent1"/>
              <w:spacing w:after="0" w:line="300" w:lineRule="exact"/>
              <w:ind w:firstLine="180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073A4BF0" w14:textId="77777777" w:rsidR="00CA649D" w:rsidRDefault="00CA649D">
            <w:pPr>
              <w:pStyle w:val="BodyTextFirstIndent1"/>
              <w:spacing w:after="0" w:line="300" w:lineRule="exact"/>
              <w:ind w:firstLineChars="0" w:firstLine="0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14:paraId="627FDD4C" w14:textId="77777777" w:rsidR="00CA649D" w:rsidRDefault="00CA649D">
            <w:pPr>
              <w:pStyle w:val="BodyTextFirstIndent1"/>
              <w:spacing w:after="0" w:line="300" w:lineRule="exact"/>
              <w:ind w:firstLineChars="0" w:firstLine="0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14:paraId="5E59A5C4" w14:textId="77777777" w:rsidR="00CA649D" w:rsidRDefault="00CA649D">
            <w:pPr>
              <w:pStyle w:val="BodyTextFirstIndent1"/>
              <w:spacing w:after="0" w:line="300" w:lineRule="exact"/>
              <w:ind w:firstLine="180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CA649D" w14:paraId="4073923E" w14:textId="77777777">
        <w:trPr>
          <w:trHeight w:val="345"/>
          <w:jc w:val="center"/>
        </w:trPr>
        <w:tc>
          <w:tcPr>
            <w:tcW w:w="1329" w:type="dxa"/>
            <w:vMerge/>
            <w:vAlign w:val="center"/>
          </w:tcPr>
          <w:p w14:paraId="2027EA77" w14:textId="77777777" w:rsidR="00CA649D" w:rsidRDefault="00CA649D">
            <w:pPr>
              <w:pStyle w:val="BodyTextFirstIndent1"/>
              <w:spacing w:after="0" w:line="300" w:lineRule="exact"/>
              <w:ind w:firstLine="21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16" w:type="dxa"/>
            <w:vMerge/>
            <w:vAlign w:val="center"/>
          </w:tcPr>
          <w:p w14:paraId="365AA89A" w14:textId="77777777" w:rsidR="00CA649D" w:rsidRDefault="00CA649D">
            <w:pPr>
              <w:pStyle w:val="BodyTextFirstIndent1"/>
              <w:spacing w:after="0" w:line="300" w:lineRule="exact"/>
              <w:ind w:firstLine="21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22" w:type="dxa"/>
            <w:vMerge/>
            <w:vAlign w:val="center"/>
          </w:tcPr>
          <w:p w14:paraId="4F02FFD3" w14:textId="77777777" w:rsidR="00CA649D" w:rsidRDefault="00CA649D">
            <w:pPr>
              <w:pStyle w:val="BodyTextFirstIndent1"/>
              <w:spacing w:after="0" w:line="300" w:lineRule="exact"/>
              <w:ind w:firstLine="21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357" w:type="dxa"/>
            <w:gridSpan w:val="3"/>
            <w:vAlign w:val="center"/>
          </w:tcPr>
          <w:p w14:paraId="411D205D" w14:textId="77777777" w:rsidR="00CA649D" w:rsidRDefault="00ED6D64">
            <w:pPr>
              <w:pStyle w:val="BodyTextFirstIndent1"/>
              <w:spacing w:after="0"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客运索道</w:t>
            </w:r>
          </w:p>
        </w:tc>
        <w:tc>
          <w:tcPr>
            <w:tcW w:w="3476" w:type="dxa"/>
            <w:gridSpan w:val="3"/>
            <w:vAlign w:val="center"/>
          </w:tcPr>
          <w:p w14:paraId="156F5A0B" w14:textId="77777777" w:rsidR="00CA649D" w:rsidRDefault="00ED6D64">
            <w:pPr>
              <w:pStyle w:val="BodyTextFirstIndent1"/>
              <w:spacing w:after="0"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工业管道</w:t>
            </w:r>
          </w:p>
        </w:tc>
        <w:tc>
          <w:tcPr>
            <w:tcW w:w="3658" w:type="dxa"/>
            <w:gridSpan w:val="3"/>
            <w:vAlign w:val="center"/>
          </w:tcPr>
          <w:p w14:paraId="6BDE0BB2" w14:textId="77777777" w:rsidR="00CA649D" w:rsidRDefault="00ED6D64">
            <w:pPr>
              <w:pStyle w:val="BodyTextFirstIndent1"/>
              <w:spacing w:after="0"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气  瓶</w:t>
            </w:r>
          </w:p>
        </w:tc>
      </w:tr>
      <w:tr w:rsidR="00CA649D" w14:paraId="5B272173" w14:textId="77777777">
        <w:trPr>
          <w:trHeight w:val="566"/>
          <w:jc w:val="center"/>
        </w:trPr>
        <w:tc>
          <w:tcPr>
            <w:tcW w:w="1329" w:type="dxa"/>
            <w:vMerge/>
            <w:vAlign w:val="center"/>
          </w:tcPr>
          <w:p w14:paraId="2CBE21A0" w14:textId="77777777" w:rsidR="00CA649D" w:rsidRDefault="00CA649D">
            <w:pPr>
              <w:pStyle w:val="BodyTextFirstIndent1"/>
              <w:spacing w:after="0" w:line="300" w:lineRule="exact"/>
              <w:ind w:firstLine="21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16" w:type="dxa"/>
            <w:vMerge/>
            <w:vAlign w:val="center"/>
          </w:tcPr>
          <w:p w14:paraId="151CCD72" w14:textId="77777777" w:rsidR="00CA649D" w:rsidRDefault="00CA649D">
            <w:pPr>
              <w:pStyle w:val="BodyTextFirstIndent1"/>
              <w:spacing w:after="0" w:line="300" w:lineRule="exact"/>
              <w:ind w:firstLine="21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22" w:type="dxa"/>
            <w:vMerge/>
            <w:vAlign w:val="center"/>
          </w:tcPr>
          <w:p w14:paraId="0D024B7C" w14:textId="77777777" w:rsidR="00CA649D" w:rsidRDefault="00CA649D">
            <w:pPr>
              <w:pStyle w:val="BodyTextFirstIndent1"/>
              <w:spacing w:after="0" w:line="300" w:lineRule="exact"/>
              <w:ind w:firstLine="21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18" w:type="dxa"/>
            <w:vAlign w:val="center"/>
          </w:tcPr>
          <w:p w14:paraId="2C1688F3" w14:textId="77777777" w:rsidR="00CA649D" w:rsidRDefault="00ED6D64">
            <w:pPr>
              <w:pStyle w:val="BodyTextFirstIndent1"/>
              <w:spacing w:after="0"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总量</w:t>
            </w:r>
          </w:p>
          <w:p w14:paraId="77908EE4" w14:textId="77777777" w:rsidR="00CA649D" w:rsidRDefault="00ED6D64">
            <w:pPr>
              <w:pStyle w:val="BodyTextFirstIndent1"/>
              <w:spacing w:after="0"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（条）</w:t>
            </w:r>
          </w:p>
        </w:tc>
        <w:tc>
          <w:tcPr>
            <w:tcW w:w="1116" w:type="dxa"/>
            <w:vAlign w:val="center"/>
          </w:tcPr>
          <w:p w14:paraId="7FC6BF01" w14:textId="77777777" w:rsidR="00CA649D" w:rsidRDefault="00ED6D64">
            <w:pPr>
              <w:pStyle w:val="BodyTextFirstIndent1"/>
              <w:spacing w:after="0" w:line="300" w:lineRule="exact"/>
              <w:ind w:firstLineChars="0" w:firstLine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超期未检数量（条）</w:t>
            </w:r>
          </w:p>
        </w:tc>
        <w:tc>
          <w:tcPr>
            <w:tcW w:w="1123" w:type="dxa"/>
            <w:vAlign w:val="center"/>
          </w:tcPr>
          <w:p w14:paraId="069A8513" w14:textId="77777777" w:rsidR="00CA649D" w:rsidRDefault="00ED6D64">
            <w:pPr>
              <w:pStyle w:val="BodyTextFirstIndent1"/>
              <w:spacing w:after="0" w:line="300" w:lineRule="exact"/>
              <w:ind w:firstLineChars="0" w:firstLine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超期未检率（%）</w:t>
            </w:r>
          </w:p>
        </w:tc>
        <w:tc>
          <w:tcPr>
            <w:tcW w:w="1002" w:type="dxa"/>
            <w:vAlign w:val="center"/>
          </w:tcPr>
          <w:p w14:paraId="70EFD92E" w14:textId="77777777" w:rsidR="00CA649D" w:rsidRDefault="00ED6D64">
            <w:pPr>
              <w:pStyle w:val="BodyTextFirstIndent1"/>
              <w:spacing w:after="0"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总量</w:t>
            </w:r>
          </w:p>
          <w:p w14:paraId="3C6BAB27" w14:textId="77777777" w:rsidR="00CA649D" w:rsidRDefault="00ED6D64">
            <w:pPr>
              <w:pStyle w:val="BodyTextFirstIndent1"/>
              <w:spacing w:after="0"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（公里）</w:t>
            </w:r>
          </w:p>
        </w:tc>
        <w:tc>
          <w:tcPr>
            <w:tcW w:w="1368" w:type="dxa"/>
            <w:vAlign w:val="center"/>
          </w:tcPr>
          <w:p w14:paraId="0991D14F" w14:textId="77777777" w:rsidR="00CA649D" w:rsidRDefault="00ED6D64">
            <w:pPr>
              <w:pStyle w:val="BodyTextFirstIndent1"/>
              <w:spacing w:after="0" w:line="300" w:lineRule="exact"/>
              <w:ind w:firstLineChars="0" w:firstLine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超期未检数量（公里）</w:t>
            </w:r>
          </w:p>
        </w:tc>
        <w:tc>
          <w:tcPr>
            <w:tcW w:w="1106" w:type="dxa"/>
            <w:vAlign w:val="center"/>
          </w:tcPr>
          <w:p w14:paraId="3A178AE2" w14:textId="77777777" w:rsidR="00CA649D" w:rsidRDefault="00ED6D64">
            <w:pPr>
              <w:pStyle w:val="BodyTextFirstIndent1"/>
              <w:spacing w:after="0" w:line="300" w:lineRule="exact"/>
              <w:ind w:firstLineChars="0" w:firstLine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超期未检率（%）</w:t>
            </w:r>
          </w:p>
        </w:tc>
        <w:tc>
          <w:tcPr>
            <w:tcW w:w="3658" w:type="dxa"/>
            <w:gridSpan w:val="3"/>
            <w:vMerge w:val="restart"/>
            <w:vAlign w:val="center"/>
          </w:tcPr>
          <w:p w14:paraId="3437C902" w14:textId="77777777" w:rsidR="00CA649D" w:rsidRDefault="00ED6D64">
            <w:pPr>
              <w:overflowPunct/>
              <w:topLinePunct w:val="0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1"/>
                <w:szCs w:val="21"/>
              </w:rPr>
              <w:t>注：</w:t>
            </w:r>
            <w:r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气瓶按照本文件附件3。“黑气瓶”专项整治巩固提升方案要求报送，此表无需填写。</w:t>
            </w:r>
          </w:p>
        </w:tc>
      </w:tr>
      <w:tr w:rsidR="00CA649D" w14:paraId="53839FE5" w14:textId="77777777">
        <w:trPr>
          <w:trHeight w:val="383"/>
          <w:jc w:val="center"/>
        </w:trPr>
        <w:tc>
          <w:tcPr>
            <w:tcW w:w="1329" w:type="dxa"/>
            <w:vMerge/>
            <w:vAlign w:val="center"/>
          </w:tcPr>
          <w:p w14:paraId="073B1CCF" w14:textId="77777777" w:rsidR="00CA649D" w:rsidRDefault="00CA649D">
            <w:pPr>
              <w:pStyle w:val="BodyTextFirstIndent1"/>
              <w:spacing w:after="0" w:line="300" w:lineRule="exact"/>
              <w:ind w:firstLine="21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16" w:type="dxa"/>
            <w:vMerge/>
            <w:vAlign w:val="center"/>
          </w:tcPr>
          <w:p w14:paraId="01CCF77C" w14:textId="77777777" w:rsidR="00CA649D" w:rsidRDefault="00CA649D">
            <w:pPr>
              <w:pStyle w:val="BodyTextFirstIndent1"/>
              <w:spacing w:after="0" w:line="300" w:lineRule="exact"/>
              <w:ind w:firstLine="21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22" w:type="dxa"/>
            <w:vMerge/>
            <w:vAlign w:val="center"/>
          </w:tcPr>
          <w:p w14:paraId="2F3F120F" w14:textId="77777777" w:rsidR="00CA649D" w:rsidRDefault="00CA649D">
            <w:pPr>
              <w:pStyle w:val="BodyTextFirstIndent1"/>
              <w:spacing w:after="0" w:line="300" w:lineRule="exact"/>
              <w:ind w:firstLine="21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18" w:type="dxa"/>
            <w:vAlign w:val="center"/>
          </w:tcPr>
          <w:p w14:paraId="21A4A444" w14:textId="77777777" w:rsidR="00CA649D" w:rsidRDefault="00CA649D">
            <w:pPr>
              <w:pStyle w:val="BodyTextFirstIndent1"/>
              <w:spacing w:after="0" w:line="300" w:lineRule="exact"/>
              <w:ind w:firstLineChars="0" w:firstLine="0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443E94E0" w14:textId="77777777" w:rsidR="00CA649D" w:rsidRDefault="00CA649D">
            <w:pPr>
              <w:pStyle w:val="BodyTextFirstIndent1"/>
              <w:spacing w:after="0" w:line="300" w:lineRule="exact"/>
              <w:ind w:firstLineChars="0" w:firstLine="0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14:paraId="2FE23CDA" w14:textId="77777777" w:rsidR="00CA649D" w:rsidRDefault="00CA649D">
            <w:pPr>
              <w:pStyle w:val="BodyTextFirstIndent1"/>
              <w:spacing w:after="0" w:line="300" w:lineRule="exact"/>
              <w:ind w:firstLine="180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14:paraId="15454B1E" w14:textId="77777777" w:rsidR="00CA649D" w:rsidRDefault="00CA649D">
            <w:pPr>
              <w:pStyle w:val="BodyTextFirstIndent1"/>
              <w:spacing w:after="0" w:line="300" w:lineRule="exact"/>
              <w:ind w:firstLineChars="0" w:firstLine="0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368" w:type="dxa"/>
            <w:vAlign w:val="center"/>
          </w:tcPr>
          <w:p w14:paraId="1E5F8229" w14:textId="77777777" w:rsidR="00CA649D" w:rsidRDefault="00CA649D">
            <w:pPr>
              <w:pStyle w:val="BodyTextFirstIndent1"/>
              <w:spacing w:after="0" w:line="300" w:lineRule="exact"/>
              <w:ind w:firstLineChars="0" w:firstLine="0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14:paraId="51112494" w14:textId="77777777" w:rsidR="00CA649D" w:rsidRDefault="00CA649D">
            <w:pPr>
              <w:pStyle w:val="BodyTextFirstIndent1"/>
              <w:spacing w:after="0" w:line="300" w:lineRule="exact"/>
              <w:ind w:firstLine="180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3658" w:type="dxa"/>
            <w:gridSpan w:val="3"/>
            <w:vMerge/>
            <w:vAlign w:val="center"/>
          </w:tcPr>
          <w:p w14:paraId="19B518C3" w14:textId="77777777" w:rsidR="00CA649D" w:rsidRDefault="00CA649D">
            <w:pPr>
              <w:pStyle w:val="BodyTextFirstIndent1"/>
              <w:spacing w:after="0" w:line="300" w:lineRule="exact"/>
              <w:ind w:firstLine="180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CA649D" w14:paraId="32F45AE1" w14:textId="77777777">
        <w:trPr>
          <w:trHeight w:val="566"/>
          <w:jc w:val="center"/>
        </w:trPr>
        <w:tc>
          <w:tcPr>
            <w:tcW w:w="1329" w:type="dxa"/>
            <w:vMerge w:val="restart"/>
            <w:vAlign w:val="center"/>
          </w:tcPr>
          <w:p w14:paraId="7B99F0B9" w14:textId="77777777" w:rsidR="00CA649D" w:rsidRDefault="00ED6D64">
            <w:pPr>
              <w:pStyle w:val="BodyTextFirstIndent1"/>
              <w:spacing w:after="0"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总体执法检查情况</w:t>
            </w:r>
          </w:p>
        </w:tc>
        <w:tc>
          <w:tcPr>
            <w:tcW w:w="2238" w:type="dxa"/>
            <w:gridSpan w:val="2"/>
            <w:vAlign w:val="center"/>
          </w:tcPr>
          <w:p w14:paraId="5BB4F5EC" w14:textId="77777777" w:rsidR="00CA649D" w:rsidRDefault="00ED6D64">
            <w:pPr>
              <w:pStyle w:val="BodyTextFirstIndent1"/>
              <w:spacing w:after="0"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出动执法人员（人次）</w:t>
            </w:r>
          </w:p>
        </w:tc>
        <w:tc>
          <w:tcPr>
            <w:tcW w:w="2234" w:type="dxa"/>
            <w:gridSpan w:val="2"/>
            <w:vAlign w:val="center"/>
          </w:tcPr>
          <w:p w14:paraId="484B3D5E" w14:textId="77777777" w:rsidR="00CA649D" w:rsidRDefault="00ED6D64">
            <w:pPr>
              <w:pStyle w:val="BodyTextFirstIndent1"/>
              <w:spacing w:after="0"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检查设备（台）</w:t>
            </w:r>
          </w:p>
        </w:tc>
        <w:tc>
          <w:tcPr>
            <w:tcW w:w="2125" w:type="dxa"/>
            <w:gridSpan w:val="2"/>
            <w:vAlign w:val="center"/>
          </w:tcPr>
          <w:p w14:paraId="097E28CD" w14:textId="77777777" w:rsidR="00CA649D" w:rsidRDefault="00ED6D64">
            <w:pPr>
              <w:pStyle w:val="BodyTextFirstIndent1"/>
              <w:spacing w:after="0"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发出监察指令（份）</w:t>
            </w:r>
          </w:p>
        </w:tc>
        <w:tc>
          <w:tcPr>
            <w:tcW w:w="1368" w:type="dxa"/>
            <w:vAlign w:val="center"/>
          </w:tcPr>
          <w:p w14:paraId="47EFF84B" w14:textId="77777777" w:rsidR="00CA649D" w:rsidRDefault="00ED6D64">
            <w:pPr>
              <w:pStyle w:val="BodyTextFirstIndent1"/>
              <w:spacing w:after="0"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发现隐患（处）</w:t>
            </w:r>
          </w:p>
        </w:tc>
        <w:tc>
          <w:tcPr>
            <w:tcW w:w="1106" w:type="dxa"/>
            <w:vAlign w:val="center"/>
          </w:tcPr>
          <w:p w14:paraId="5C153B72" w14:textId="77777777" w:rsidR="00CA649D" w:rsidRDefault="00ED6D64">
            <w:pPr>
              <w:pStyle w:val="BodyTextFirstIndent1"/>
              <w:spacing w:after="0"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消除隐患（处）</w:t>
            </w:r>
          </w:p>
        </w:tc>
        <w:tc>
          <w:tcPr>
            <w:tcW w:w="1050" w:type="dxa"/>
            <w:vAlign w:val="center"/>
          </w:tcPr>
          <w:p w14:paraId="35967B54" w14:textId="77777777" w:rsidR="00CA649D" w:rsidRDefault="00ED6D64">
            <w:pPr>
              <w:pStyle w:val="BodyTextFirstIndent1"/>
              <w:spacing w:after="0" w:line="300" w:lineRule="exact"/>
              <w:ind w:firstLineChars="0" w:firstLine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立案处</w:t>
            </w:r>
          </w:p>
          <w:p w14:paraId="6906031B" w14:textId="77777777" w:rsidR="00CA649D" w:rsidRDefault="00ED6D64">
            <w:pPr>
              <w:pStyle w:val="BodyTextFirstIndent1"/>
              <w:spacing w:after="0" w:line="300" w:lineRule="exact"/>
              <w:ind w:firstLineChars="0" w:firstLine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罚（起）</w:t>
            </w:r>
          </w:p>
        </w:tc>
        <w:tc>
          <w:tcPr>
            <w:tcW w:w="1111" w:type="dxa"/>
            <w:vAlign w:val="center"/>
          </w:tcPr>
          <w:p w14:paraId="26B2087D" w14:textId="77777777" w:rsidR="00CA649D" w:rsidRDefault="00ED6D64">
            <w:pPr>
              <w:pStyle w:val="BodyTextFirstIndent1"/>
              <w:spacing w:after="0"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处罚金额（万元）</w:t>
            </w:r>
          </w:p>
        </w:tc>
        <w:tc>
          <w:tcPr>
            <w:tcW w:w="1497" w:type="dxa"/>
            <w:vAlign w:val="center"/>
          </w:tcPr>
          <w:p w14:paraId="16FC698C" w14:textId="77777777" w:rsidR="00CA649D" w:rsidRDefault="00ED6D64">
            <w:pPr>
              <w:pStyle w:val="BodyTextFirstIndent1"/>
              <w:spacing w:after="0"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纳入严重违法</w:t>
            </w:r>
          </w:p>
          <w:p w14:paraId="6C69D3EF" w14:textId="77777777" w:rsidR="00CA649D" w:rsidRDefault="00ED6D64">
            <w:pPr>
              <w:pStyle w:val="BodyTextFirstIndent1"/>
              <w:spacing w:after="0"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失信名单（家）</w:t>
            </w:r>
          </w:p>
        </w:tc>
      </w:tr>
      <w:tr w:rsidR="00CA649D" w14:paraId="10314726" w14:textId="77777777">
        <w:trPr>
          <w:trHeight w:val="470"/>
          <w:jc w:val="center"/>
        </w:trPr>
        <w:tc>
          <w:tcPr>
            <w:tcW w:w="1329" w:type="dxa"/>
            <w:vMerge/>
            <w:vAlign w:val="center"/>
          </w:tcPr>
          <w:p w14:paraId="634F48AC" w14:textId="77777777" w:rsidR="00CA649D" w:rsidRDefault="00CA649D">
            <w:pPr>
              <w:pStyle w:val="BodyTextFirstIndent1"/>
              <w:spacing w:after="0" w:line="300" w:lineRule="exact"/>
              <w:ind w:firstLine="21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73A3CDA4" w14:textId="77777777" w:rsidR="00CA649D" w:rsidRDefault="00CA649D">
            <w:pPr>
              <w:pStyle w:val="BodyTextFirstIndent1"/>
              <w:spacing w:after="0" w:line="300" w:lineRule="exact"/>
              <w:ind w:firstLine="21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234" w:type="dxa"/>
            <w:gridSpan w:val="2"/>
            <w:vAlign w:val="center"/>
          </w:tcPr>
          <w:p w14:paraId="6E1500A4" w14:textId="77777777" w:rsidR="00CA649D" w:rsidRDefault="00CA649D">
            <w:pPr>
              <w:pStyle w:val="BodyTextFirstIndent1"/>
              <w:spacing w:after="0" w:line="300" w:lineRule="exact"/>
              <w:ind w:firstLine="21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125" w:type="dxa"/>
            <w:gridSpan w:val="2"/>
            <w:vAlign w:val="center"/>
          </w:tcPr>
          <w:p w14:paraId="36C67B5B" w14:textId="77777777" w:rsidR="00CA649D" w:rsidRDefault="00CA649D">
            <w:pPr>
              <w:pStyle w:val="BodyTextFirstIndent1"/>
              <w:spacing w:after="0" w:line="300" w:lineRule="exact"/>
              <w:ind w:firstLine="21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68" w:type="dxa"/>
            <w:vAlign w:val="center"/>
          </w:tcPr>
          <w:p w14:paraId="77771B8F" w14:textId="77777777" w:rsidR="00CA649D" w:rsidRDefault="00CA649D">
            <w:pPr>
              <w:pStyle w:val="BodyTextFirstIndent1"/>
              <w:spacing w:after="0" w:line="300" w:lineRule="exact"/>
              <w:ind w:firstLine="21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06" w:type="dxa"/>
            <w:vAlign w:val="center"/>
          </w:tcPr>
          <w:p w14:paraId="2F69446C" w14:textId="77777777" w:rsidR="00CA649D" w:rsidRDefault="00CA649D">
            <w:pPr>
              <w:pStyle w:val="BodyTextFirstIndent1"/>
              <w:spacing w:after="0" w:line="300" w:lineRule="exact"/>
              <w:ind w:firstLine="21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50" w:type="dxa"/>
            <w:vAlign w:val="center"/>
          </w:tcPr>
          <w:p w14:paraId="7472A64B" w14:textId="77777777" w:rsidR="00CA649D" w:rsidRDefault="00CA649D">
            <w:pPr>
              <w:pStyle w:val="BodyTextFirstIndent1"/>
              <w:spacing w:after="0" w:line="300" w:lineRule="exact"/>
              <w:ind w:firstLine="21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11" w:type="dxa"/>
            <w:vAlign w:val="center"/>
          </w:tcPr>
          <w:p w14:paraId="6D627AE3" w14:textId="77777777" w:rsidR="00CA649D" w:rsidRDefault="00CA649D">
            <w:pPr>
              <w:pStyle w:val="BodyTextFirstIndent1"/>
              <w:spacing w:after="0" w:line="300" w:lineRule="exact"/>
              <w:ind w:firstLine="21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97" w:type="dxa"/>
            <w:vAlign w:val="center"/>
          </w:tcPr>
          <w:p w14:paraId="7611492D" w14:textId="77777777" w:rsidR="00CA649D" w:rsidRDefault="00CA649D">
            <w:pPr>
              <w:pStyle w:val="BodyTextFirstIndent1"/>
              <w:spacing w:after="0" w:line="300" w:lineRule="exact"/>
              <w:ind w:firstLine="210"/>
              <w:rPr>
                <w:rFonts w:ascii="仿宋_GB2312" w:eastAsia="仿宋_GB2312" w:hAnsi="仿宋_GB2312" w:cs="仿宋_GB2312"/>
              </w:rPr>
            </w:pPr>
          </w:p>
        </w:tc>
      </w:tr>
      <w:tr w:rsidR="00CA649D" w14:paraId="282B5371" w14:textId="77777777">
        <w:trPr>
          <w:trHeight w:val="575"/>
          <w:jc w:val="center"/>
        </w:trPr>
        <w:tc>
          <w:tcPr>
            <w:tcW w:w="1329" w:type="dxa"/>
            <w:vAlign w:val="center"/>
          </w:tcPr>
          <w:p w14:paraId="4D8343C3" w14:textId="77777777" w:rsidR="00CA649D" w:rsidRDefault="00ED6D64">
            <w:pPr>
              <w:pStyle w:val="BodyTextFirstIndent1"/>
              <w:spacing w:after="0" w:line="300" w:lineRule="exact"/>
              <w:ind w:firstLineChars="0" w:firstLine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电梯专项执法检查情况</w:t>
            </w:r>
          </w:p>
        </w:tc>
        <w:tc>
          <w:tcPr>
            <w:tcW w:w="2238" w:type="dxa"/>
            <w:gridSpan w:val="2"/>
            <w:vAlign w:val="center"/>
          </w:tcPr>
          <w:p w14:paraId="3FCB6A34" w14:textId="77777777" w:rsidR="00CA649D" w:rsidRDefault="00CA649D">
            <w:pPr>
              <w:pStyle w:val="BodyTextFirstIndent1"/>
              <w:spacing w:after="0" w:line="300" w:lineRule="exact"/>
              <w:ind w:firstLine="21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234" w:type="dxa"/>
            <w:gridSpan w:val="2"/>
            <w:vAlign w:val="center"/>
          </w:tcPr>
          <w:p w14:paraId="79B628F9" w14:textId="77777777" w:rsidR="00CA649D" w:rsidRDefault="00CA649D">
            <w:pPr>
              <w:pStyle w:val="BodyTextFirstIndent1"/>
              <w:spacing w:after="0" w:line="300" w:lineRule="exact"/>
              <w:ind w:firstLine="21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125" w:type="dxa"/>
            <w:gridSpan w:val="2"/>
            <w:vAlign w:val="center"/>
          </w:tcPr>
          <w:p w14:paraId="5C4EE1B9" w14:textId="77777777" w:rsidR="00CA649D" w:rsidRDefault="00CA649D">
            <w:pPr>
              <w:pStyle w:val="BodyTextFirstIndent1"/>
              <w:spacing w:after="0" w:line="300" w:lineRule="exact"/>
              <w:ind w:firstLine="21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68" w:type="dxa"/>
            <w:vAlign w:val="center"/>
          </w:tcPr>
          <w:p w14:paraId="59366D6B" w14:textId="77777777" w:rsidR="00CA649D" w:rsidRDefault="00CA649D">
            <w:pPr>
              <w:pStyle w:val="BodyTextFirstIndent1"/>
              <w:spacing w:after="0" w:line="300" w:lineRule="exact"/>
              <w:ind w:firstLine="21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06" w:type="dxa"/>
            <w:vAlign w:val="center"/>
          </w:tcPr>
          <w:p w14:paraId="18107B57" w14:textId="77777777" w:rsidR="00CA649D" w:rsidRDefault="00CA649D">
            <w:pPr>
              <w:pStyle w:val="BodyTextFirstIndent1"/>
              <w:spacing w:after="0" w:line="300" w:lineRule="exact"/>
              <w:ind w:firstLine="21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50" w:type="dxa"/>
            <w:vAlign w:val="center"/>
          </w:tcPr>
          <w:p w14:paraId="4B58676F" w14:textId="77777777" w:rsidR="00CA649D" w:rsidRDefault="00CA649D">
            <w:pPr>
              <w:pStyle w:val="BodyTextFirstIndent1"/>
              <w:spacing w:after="0" w:line="300" w:lineRule="exact"/>
              <w:ind w:firstLine="21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11" w:type="dxa"/>
            <w:vAlign w:val="center"/>
          </w:tcPr>
          <w:p w14:paraId="1984FB52" w14:textId="77777777" w:rsidR="00CA649D" w:rsidRDefault="00CA649D">
            <w:pPr>
              <w:pStyle w:val="BodyTextFirstIndent1"/>
              <w:spacing w:after="0" w:line="300" w:lineRule="exact"/>
              <w:ind w:firstLine="21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97" w:type="dxa"/>
            <w:vAlign w:val="center"/>
          </w:tcPr>
          <w:p w14:paraId="1DAA4525" w14:textId="77777777" w:rsidR="00CA649D" w:rsidRDefault="00CA649D">
            <w:pPr>
              <w:pStyle w:val="BodyTextFirstIndent1"/>
              <w:spacing w:after="0" w:line="300" w:lineRule="exact"/>
              <w:ind w:firstLine="210"/>
              <w:rPr>
                <w:rFonts w:ascii="仿宋_GB2312" w:eastAsia="仿宋_GB2312" w:hAnsi="仿宋_GB2312" w:cs="仿宋_GB2312"/>
              </w:rPr>
            </w:pPr>
          </w:p>
        </w:tc>
      </w:tr>
    </w:tbl>
    <w:p w14:paraId="212CD5F8" w14:textId="77777777" w:rsidR="00CA649D" w:rsidRDefault="00ED6D64">
      <w:pPr>
        <w:pStyle w:val="BodyTextFirstIndent1"/>
        <w:spacing w:after="0" w:line="300" w:lineRule="exact"/>
        <w:ind w:left="843" w:hangingChars="400" w:hanging="843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b/>
          <w:bCs/>
        </w:rPr>
        <w:lastRenderedPageBreak/>
        <w:t>注：</w:t>
      </w:r>
      <w:r>
        <w:rPr>
          <w:rFonts w:ascii="仿宋_GB2312" w:eastAsia="仿宋_GB2312" w:hAnsi="仿宋_GB2312" w:cs="仿宋_GB2312" w:hint="eastAsia"/>
        </w:rPr>
        <w:t>1.3月至8月期间，请各省级市场监管部门每月底前将本表报总局特种设备局，联系电话：010-82262254，传真：010-82260187，</w:t>
      </w:r>
    </w:p>
    <w:p w14:paraId="50193C3F" w14:textId="77777777" w:rsidR="00CA649D" w:rsidRDefault="00ED6D64">
      <w:pPr>
        <w:pStyle w:val="BodyTextFirstIndent1"/>
        <w:spacing w:after="0" w:line="300" w:lineRule="exact"/>
        <w:ind w:leftChars="183" w:left="586" w:firstLineChars="0" w:firstLine="6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电子邮箱：</w:t>
      </w:r>
      <w:hyperlink r:id="rId11" w:history="1">
        <w:r>
          <w:rPr>
            <w:rFonts w:ascii="仿宋_GB2312" w:eastAsia="仿宋_GB2312" w:hAnsi="仿宋_GB2312" w:cs="仿宋_GB2312" w:hint="eastAsia"/>
          </w:rPr>
          <w:t>tsj@samr.gov.cn。</w:t>
        </w:r>
      </w:hyperlink>
    </w:p>
    <w:p w14:paraId="061FDF30" w14:textId="7EF55D99" w:rsidR="00CA649D" w:rsidRDefault="00ED6D64" w:rsidP="002C05A0">
      <w:pPr>
        <w:pStyle w:val="a4"/>
        <w:ind w:firstLineChars="200" w:firstLine="420"/>
        <w:rPr>
          <w:rFonts w:hint="eastAsia"/>
        </w:rPr>
      </w:pPr>
      <w:r>
        <w:rPr>
          <w:rFonts w:ascii="仿宋_GB2312" w:hAnsi="仿宋_GB2312" w:cs="仿宋_GB2312" w:hint="eastAsia"/>
          <w:sz w:val="21"/>
          <w:szCs w:val="21"/>
        </w:rPr>
        <w:t>2.电梯超期未检专项整治已纳入总局“铁拳行动”方案，按照要求需对“电梯专项执法检查情况”单独进行统计，有关情况填入本表最后一行。</w:t>
      </w:r>
    </w:p>
    <w:sectPr w:rsidR="00CA649D" w:rsidSect="002C05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FF09C" w14:textId="77777777" w:rsidR="00CF2CA4" w:rsidRDefault="00CF2CA4">
      <w:r>
        <w:separator/>
      </w:r>
    </w:p>
  </w:endnote>
  <w:endnote w:type="continuationSeparator" w:id="0">
    <w:p w14:paraId="7369CCE9" w14:textId="77777777" w:rsidR="00CF2CA4" w:rsidRDefault="00CF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FF67F" w14:textId="77777777" w:rsidR="00590E5D" w:rsidRDefault="00590E5D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BFAB" w14:textId="77777777" w:rsidR="00CA649D" w:rsidRDefault="00ED6D64">
    <w:pPr>
      <w:pStyle w:val="a6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B3A6BF" wp14:editId="5210BE0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49E6CA" w14:textId="77777777" w:rsidR="00CA649D" w:rsidRDefault="00ED6D64">
                          <w:pPr>
                            <w:pStyle w:val="a6"/>
                            <w:ind w:firstLine="56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B3A6BF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14:paraId="6349E6CA" w14:textId="77777777" w:rsidR="00CA649D" w:rsidRDefault="00ED6D64">
                    <w:pPr>
                      <w:pStyle w:val="a6"/>
                      <w:ind w:firstLine="56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6EBDA" w14:textId="77777777" w:rsidR="00590E5D" w:rsidRDefault="00590E5D">
    <w:pPr>
      <w:pStyle w:val="a6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D179" w14:textId="77777777" w:rsidR="00CA649D" w:rsidRDefault="00ED6D64">
    <w:pPr>
      <w:pStyle w:val="a6"/>
      <w:ind w:firstLineChars="0" w:firstLine="0"/>
    </w:pPr>
    <w:r>
      <w:rPr>
        <w:rFonts w:eastAsia="宋体" w:cs="宋体" w:hint="eastAsia"/>
        <w:sz w:val="28"/>
        <w:szCs w:val="28"/>
      </w:rPr>
      <w:t xml:space="preserve">  — </w:t>
    </w:r>
    <w:r>
      <w:rPr>
        <w:rFonts w:eastAsia="宋体" w:cs="宋体" w:hint="eastAsia"/>
        <w:sz w:val="28"/>
        <w:szCs w:val="28"/>
      </w:rPr>
      <w:fldChar w:fldCharType="begin"/>
    </w:r>
    <w:r>
      <w:rPr>
        <w:rFonts w:eastAsia="宋体" w:cs="宋体" w:hint="eastAsia"/>
        <w:sz w:val="28"/>
        <w:szCs w:val="28"/>
      </w:rPr>
      <w:instrText xml:space="preserve"> PAGE \* MERGEFORMAT </w:instrText>
    </w:r>
    <w:r>
      <w:rPr>
        <w:rFonts w:eastAsia="宋体" w:cs="宋体" w:hint="eastAsia"/>
        <w:sz w:val="28"/>
        <w:szCs w:val="28"/>
      </w:rPr>
      <w:fldChar w:fldCharType="separate"/>
    </w:r>
    <w:r>
      <w:rPr>
        <w:rFonts w:eastAsia="宋体" w:cs="宋体" w:hint="eastAsia"/>
        <w:sz w:val="28"/>
        <w:szCs w:val="28"/>
      </w:rPr>
      <w:t>1</w:t>
    </w:r>
    <w:r>
      <w:rPr>
        <w:rFonts w:eastAsia="宋体" w:cs="宋体" w:hint="eastAsia"/>
        <w:sz w:val="28"/>
        <w:szCs w:val="28"/>
      </w:rPr>
      <w:fldChar w:fldCharType="end"/>
    </w:r>
    <w:r>
      <w:rPr>
        <w:rFonts w:eastAsia="宋体" w:cs="宋体" w:hint="eastAsia"/>
        <w:sz w:val="28"/>
        <w:szCs w:val="28"/>
      </w:rPr>
      <w:t xml:space="preserve"> —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4A5B" w14:textId="77777777" w:rsidR="00CA649D" w:rsidRDefault="00ED6D64">
    <w:pPr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563DA6" wp14:editId="7287EAD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7FB815" w14:textId="77777777" w:rsidR="00CA649D" w:rsidRDefault="00ED6D64">
                          <w:pPr>
                            <w:wordWrap w:val="0"/>
                            <w:jc w:val="right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563DA6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" filled="f" fillcolor="white [3201]" stroked="f" strokeweight=".5pt">
              <v:textbox style="mso-fit-shape-to-text:t" inset="0,0,0,0">
                <w:txbxContent>
                  <w:p w14:paraId="037FB815" w14:textId="77777777" w:rsidR="00CA649D" w:rsidRDefault="00ED6D64">
                    <w:pPr>
                      <w:wordWrap w:val="0"/>
                      <w:jc w:val="right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77A1D" w14:textId="77777777" w:rsidR="00CA649D" w:rsidRDefault="00CA649D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AED40" w14:textId="77777777" w:rsidR="00CF2CA4" w:rsidRDefault="00CF2CA4">
      <w:r>
        <w:separator/>
      </w:r>
    </w:p>
  </w:footnote>
  <w:footnote w:type="continuationSeparator" w:id="0">
    <w:p w14:paraId="46A2F516" w14:textId="77777777" w:rsidR="00CF2CA4" w:rsidRDefault="00CF2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E020B" w14:textId="77777777" w:rsidR="00CA649D" w:rsidRDefault="00CA649D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632FD" w14:textId="77777777" w:rsidR="00CA649D" w:rsidRDefault="00CA649D">
    <w:pPr>
      <w:ind w:left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C79AF" w14:textId="77777777" w:rsidR="00CA649D" w:rsidRDefault="00CA649D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FE5106"/>
    <w:multiLevelType w:val="singleLevel"/>
    <w:tmpl w:val="EFFE5106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F5F7FDF5"/>
    <w:multiLevelType w:val="singleLevel"/>
    <w:tmpl w:val="F5F7FDF5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339226F"/>
    <w:rsid w:val="002C05A0"/>
    <w:rsid w:val="00590E5D"/>
    <w:rsid w:val="00CA649D"/>
    <w:rsid w:val="00CF2CA4"/>
    <w:rsid w:val="00ED6D64"/>
    <w:rsid w:val="6339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63106E"/>
  <w15:docId w15:val="{84406C6C-B8DC-41A8-BD64-6AE98BBF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BodyTextFirstIndent1"/>
    <w:qFormat/>
    <w:pPr>
      <w:widowControl w:val="0"/>
      <w:overflowPunct w:val="0"/>
      <w:topLinePunct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FirstIndent1">
    <w:name w:val="Body Text First Indent1"/>
    <w:basedOn w:val="a3"/>
    <w:next w:val="a4"/>
    <w:uiPriority w:val="99"/>
    <w:qFormat/>
    <w:pPr>
      <w:ind w:firstLineChars="100" w:firstLine="420"/>
    </w:pPr>
    <w:rPr>
      <w:rFonts w:cs="Calibri"/>
      <w:szCs w:val="21"/>
    </w:rPr>
  </w:style>
  <w:style w:type="paragraph" w:styleId="a3">
    <w:name w:val="Body Text"/>
    <w:basedOn w:val="a"/>
    <w:next w:val="a5"/>
    <w:qFormat/>
    <w:pPr>
      <w:overflowPunct/>
      <w:topLinePunct w:val="0"/>
      <w:spacing w:after="120"/>
      <w:ind w:firstLineChars="200" w:firstLine="200"/>
    </w:pPr>
    <w:rPr>
      <w:rFonts w:ascii="Calibri" w:eastAsia="宋体" w:hAnsi="Calibri"/>
      <w:color w:val="000000"/>
      <w:sz w:val="21"/>
      <w:szCs w:val="24"/>
    </w:rPr>
  </w:style>
  <w:style w:type="paragraph" w:styleId="a5">
    <w:name w:val="Body Text First Indent"/>
    <w:basedOn w:val="a3"/>
    <w:next w:val="a3"/>
    <w:qFormat/>
    <w:pPr>
      <w:ind w:firstLine="720"/>
    </w:p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overflowPunct/>
      <w:topLinePunct w:val="0"/>
      <w:snapToGrid w:val="0"/>
      <w:ind w:firstLineChars="200" w:firstLine="200"/>
      <w:jc w:val="left"/>
    </w:pPr>
    <w:rPr>
      <w:rFonts w:ascii="宋体" w:hAnsi="宋体"/>
      <w:color w:val="000000"/>
      <w:kern w:val="0"/>
      <w:sz w:val="18"/>
      <w:szCs w:val="18"/>
    </w:rPr>
  </w:style>
  <w:style w:type="paragraph" w:styleId="a7">
    <w:name w:val="Normal (Web)"/>
    <w:basedOn w:val="a"/>
    <w:qFormat/>
    <w:pPr>
      <w:overflowPunct/>
      <w:topLinePunct w:val="0"/>
      <w:spacing w:before="100" w:beforeAutospacing="1" w:after="100" w:afterAutospacing="1"/>
      <w:ind w:firstLineChars="200" w:firstLine="200"/>
      <w:jc w:val="left"/>
    </w:pPr>
    <w:rPr>
      <w:rFonts w:ascii="宋体" w:hAnsi="宋体"/>
      <w:color w:val="000000"/>
      <w:kern w:val="0"/>
      <w:sz w:val="24"/>
      <w:szCs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sj@samr.gov.cn&#12290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王唯安</dc:creator>
  <cp:lastModifiedBy>Thinkpad</cp:lastModifiedBy>
  <cp:revision>3</cp:revision>
  <dcterms:created xsi:type="dcterms:W3CDTF">2022-02-21T08:50:00Z</dcterms:created>
  <dcterms:modified xsi:type="dcterms:W3CDTF">2022-02-21T08:51:00Z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