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ind w:firstLine="640"/>
        <w:jc w:val="center"/>
        <w:rPr>
          <w:rFonts w:ascii="宋体" w:hAnsi="宋体" w:eastAsia="宋体" w:cs="宋体"/>
          <w:color w:val="333333"/>
          <w:sz w:val="44"/>
          <w:szCs w:val="44"/>
        </w:rPr>
      </w:pP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  <w:lang w:eastAsia="zh-CN"/>
        </w:rPr>
        <w:t>婺源县农业农村局</w:t>
      </w:r>
      <w:r>
        <w:rPr>
          <w:rFonts w:hint="eastAsia" w:ascii="宋体" w:hAnsi="宋体" w:eastAsia="宋体" w:cs="宋体"/>
          <w:b/>
          <w:color w:val="333333"/>
          <w:sz w:val="44"/>
          <w:szCs w:val="44"/>
          <w:shd w:val="clear" w:color="auto" w:fill="FFFFFF"/>
        </w:rPr>
        <w:t>2022年政府信息公开工作年度报告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本报告依据《中华人民共和国政府信息公开条例》（国务院令第711号，以下简称新《条例》）和《国务院办公厅政府信息与政务公开办公室关于印发&lt;中华人民共和国政府信息公开工作年度报告格式&gt;的通知》（国办公开办函〔2021〕30号）要求，由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婺源县农业农村局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结合有关统计数据编制。本年度报告中所列数据的统计期限自2022年1月1日起至2022年12月31日止。全文包括主动公开、依申请公开、政府信息管理、平台建设、监督保障（含《中华人民共和国政府信息公开条例》第五十条第四项规定的各级人民政府“工作考核、社会评议和责任追究结果情况”）等方面。本年度报告的电子版可以从婺源县人民政府网站（www.jxwy.gov.cn）下载。如对本报告有任何疑问，请与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婺源县农业农村局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联系（地址：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婺源县紫阳镇惠民路婺源县农业农村局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，电话：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0793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—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7356363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，邮编：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333200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）。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一、总体情况</w:t>
      </w:r>
    </w:p>
    <w:p>
      <w:pPr>
        <w:pStyle w:val="5"/>
        <w:widowControl/>
        <w:shd w:val="clear" w:color="auto" w:fill="FFFFFF"/>
        <w:spacing w:beforeAutospacing="0" w:afterAutospacing="0" w:line="11" w:lineRule="atLeast"/>
        <w:ind w:firstLine="0" w:firstLineChars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婺源县农业农村局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坚持以习近平新时代中国特色社会主义思想为指导，深入贯彻党的二十大精神，严格落实《条例》和《国务院办公厅关于印发2022年政务公开工作要点的通知》（国办发〔2022〕8号）的要求。同时积极对《江西省人民政府办公厅关于印发2022年江西省政务公开工作要点的通知》（赣府厅字〔2022〕45号）明确目标任务。紧紧围绕县委、县政府中心工作及社会群众关注关切，加强政策发布的力度和时效，持续提升公开质量和治理效能，取得积极成效。</w:t>
      </w:r>
      <w:r>
        <w:rPr>
          <w:rFonts w:ascii="仿宋" w:hAnsi="仿宋" w:eastAsia="仿宋" w:cs="仿宋"/>
          <w:color w:val="333333"/>
          <w:sz w:val="32"/>
          <w:szCs w:val="32"/>
        </w:rPr>
        <w:t>2022年在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婺源</w:t>
      </w:r>
      <w:r>
        <w:rPr>
          <w:rFonts w:ascii="仿宋" w:hAnsi="仿宋" w:eastAsia="仿宋" w:cs="仿宋"/>
          <w:color w:val="333333"/>
          <w:sz w:val="32"/>
          <w:szCs w:val="32"/>
        </w:rPr>
        <w:t>县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人民</w:t>
      </w:r>
      <w:r>
        <w:rPr>
          <w:rFonts w:ascii="仿宋" w:hAnsi="仿宋" w:eastAsia="仿宋" w:cs="仿宋"/>
          <w:color w:val="333333"/>
          <w:sz w:val="32"/>
          <w:szCs w:val="32"/>
        </w:rPr>
        <w:t>政府网信息公开平台公开政府信息共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计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130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条。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/>
        <w:jc w:val="both"/>
        <w:rPr>
          <w:rFonts w:hint="eastAsia" w:ascii="楷体" w:hAnsi="楷体" w:eastAsia="楷体" w:cs="楷体"/>
          <w:bCs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/>
        <w:ind w:firstLine="640" w:firstLineChars="200"/>
        <w:jc w:val="both"/>
        <w:rPr>
          <w:rFonts w:ascii="楷体" w:hAnsi="楷体" w:eastAsia="楷体" w:cs="楷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Cs/>
          <w:color w:val="333333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楷体" w:hAnsi="楷体" w:eastAsia="楷体" w:cs="楷体"/>
          <w:bCs/>
          <w:color w:val="333333"/>
          <w:sz w:val="32"/>
          <w:szCs w:val="32"/>
          <w:shd w:val="clear" w:color="auto" w:fill="FFFFFF"/>
          <w:lang w:val="en-US" w:eastAsia="zh-CN"/>
        </w:rPr>
        <w:t>1）</w:t>
      </w:r>
      <w:r>
        <w:rPr>
          <w:rFonts w:hint="eastAsia" w:ascii="楷体" w:hAnsi="楷体" w:eastAsia="楷体" w:cs="楷体"/>
          <w:bCs/>
          <w:color w:val="333333"/>
          <w:sz w:val="32"/>
          <w:szCs w:val="32"/>
          <w:shd w:val="clear" w:color="auto" w:fill="FFFFFF"/>
        </w:rPr>
        <w:t>主动公开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婺源县农业农村局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认真贯彻落实省、市、县有关政务公开工作要求，始终坚持“以公开为常态、不公开为例外”原则，主动公开概况信息、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法规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文件、发展规划、工作动态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、农机工作、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人事信息、财经信息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、农村宅基地制度改革等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多方面的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信息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，并坚持以市场主体和群众需求为导向，提高政府信息公开精准度和到达率。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FF000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2022年我单位在婺源县人民政府信息网上总共发布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130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条信息，其中概况信息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条，法规文件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条，发展规划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条，工作动态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115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农机工作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8条，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人事信息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条，财经信息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条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，农村宅基地制度改革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条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。</w:t>
      </w:r>
    </w:p>
    <w:p>
      <w:pPr>
        <w:pStyle w:val="5"/>
        <w:widowControl/>
        <w:shd w:val="clear" w:color="auto" w:fill="FFFFFF"/>
        <w:spacing w:beforeAutospacing="0" w:afterAutospacing="0" w:line="11" w:lineRule="atLeast"/>
        <w:ind w:firstLine="198" w:firstLineChars="62"/>
        <w:jc w:val="both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left="630" w:firstLine="640"/>
        <w:jc w:val="both"/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（二）依申请公开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我单位在依申请公开工作中严格落实《政府信息公开条例》，健全工作机制，强化服务意识，规范公开渠道。紧紧围绕中心工作充实公开内容，提高行政工作透明度。进一步完善政府信息公开申请登记、审核、办理、答复、归档等工作制度。2022年度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未收到依申请公开申请，在全年的信息公开工作中，未出现因政府信息公开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被申请行政复议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的情况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，未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出现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因政府信息公开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被提起行政诉讼的情况。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（三）政府信息管理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</w:rPr>
        <w:t>2022年，我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加强组织领导，建立工作机构，落实“主要领导亲自抓，分管领导具体抓，职能部门抓落实”的工作机制，推进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部门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信息公开工作有序开展。我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按照县政府统一部署，加强组织领导，健全工作机制，认真贯彻《中华人民共和国政府信息公开条例》的各项要求，扎实推进行政信息公开工作，切实为公民、法人和其他组织提供直接、全面、真实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行政信息。加强对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信息公开的督促，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单位内部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各有关股室也建立起了工作联系制度。</w:t>
      </w: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（四）平台建设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我单位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县政务公开文件精神，精确规划、标准建设，及时准确公布相关政务信息，通过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婺源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县政府门户网站管理平台及时</w:t>
      </w: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>公开</w:t>
      </w:r>
      <w:r>
        <w:rPr>
          <w:rFonts w:hint="eastAsia" w:ascii="仿宋" w:hAnsi="仿宋" w:eastAsia="仿宋" w:cs="仿宋"/>
          <w:color w:val="333333"/>
          <w:sz w:val="32"/>
          <w:szCs w:val="32"/>
        </w:rPr>
        <w:t>信息。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本单位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及时上报发布农业农村机关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“双公示”情况，采取的措施主要有两个方面，一是强化公开机制，保障公开时效；二是严格把关质量，保障公开效果。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方便群众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及时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获取信息。安排专人负责政务网信息公开的维护管理和公开信息的编辑、审核，有效保证了网站信息更新速率和数量。</w:t>
      </w:r>
    </w:p>
    <w:p>
      <w:pPr>
        <w:pStyle w:val="5"/>
        <w:shd w:val="clear" w:color="auto" w:fill="FFFFFF"/>
        <w:spacing w:beforeAutospacing="0" w:afterAutospacing="0"/>
        <w:ind w:firstLine="640"/>
        <w:jc w:val="both"/>
        <w:rPr>
          <w:rFonts w:ascii="楷体" w:hAnsi="楷体" w:eastAsia="楷体" w:cs="楷体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color w:val="333333"/>
          <w:sz w:val="32"/>
          <w:szCs w:val="32"/>
          <w:shd w:val="clear" w:color="auto" w:fill="FFFFFF"/>
        </w:rPr>
        <w:t>（五）监督保障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高度重视政务公开和政府信息公开工作，按照《中华人民共和国政府信息公开条例》及相关文件的精神，依法及时公开各种政府信息,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确保公开内容的真实性、全面性和有效性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；成立政务公开领导小组。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专人专岗，加强信息公开工作人员的保密审查教育和业务培训工作，提升业务水平。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firstLine="64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严格执行信息发布审核和依申请公开等机制，建立内外部监督，建立考核机制,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定期对各股室信息公开工作完成情况、信息质量等进行监督考评，采取多种形式对政务信息公开工作开展情况进行定期、不定期督促检查，并将结果作为各科室年终绩效考核的重要依据。</w:t>
      </w:r>
    </w:p>
    <w:p>
      <w:pPr>
        <w:pStyle w:val="5"/>
        <w:shd w:val="clear" w:color="auto" w:fill="FFFFFF"/>
        <w:spacing w:beforeAutospacing="0" w:afterAutospacing="0"/>
        <w:ind w:left="0" w:leftChars="0" w:firstLine="0" w:firstLineChars="0"/>
        <w:jc w:val="both"/>
        <w:rPr>
          <w:rFonts w:ascii="仿宋" w:hAnsi="仿宋" w:eastAsia="仿宋" w:cs="仿宋"/>
          <w:color w:val="333333"/>
          <w:sz w:val="32"/>
          <w:szCs w:val="32"/>
        </w:rPr>
      </w:pPr>
    </w:p>
    <w:p>
      <w:pPr>
        <w:numPr>
          <w:ilvl w:val="0"/>
          <w:numId w:val="1"/>
        </w:numPr>
        <w:spacing w:line="540" w:lineRule="exact"/>
        <w:ind w:firstLine="64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主动公开政府信息情况</w:t>
      </w:r>
    </w:p>
    <w:tbl>
      <w:tblPr>
        <w:tblStyle w:val="6"/>
        <w:tblW w:w="84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1"/>
        <w:gridCol w:w="2173"/>
        <w:gridCol w:w="2025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本年制发件数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本年废止件数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现行有效件数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  <w:vAlign w:val="center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规章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行政规范性文件</w:t>
            </w:r>
          </w:p>
        </w:tc>
        <w:tc>
          <w:tcPr>
            <w:tcW w:w="2173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02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  <w:tc>
          <w:tcPr>
            <w:tcW w:w="2295" w:type="dxa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行政许可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行政处罚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default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行政强制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84" w:type="dxa"/>
            <w:gridSpan w:val="4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信息内容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本年收费金额（单位：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dxa"/>
            <w:shd w:val="clear" w:color="auto" w:fill="auto"/>
          </w:tcPr>
          <w:p>
            <w:pPr>
              <w:spacing w:line="46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行政事业性收费</w:t>
            </w:r>
          </w:p>
        </w:tc>
        <w:tc>
          <w:tcPr>
            <w:tcW w:w="6493" w:type="dxa"/>
            <w:gridSpan w:val="3"/>
            <w:shd w:val="clear" w:color="auto" w:fill="auto"/>
          </w:tcPr>
          <w:p>
            <w:pPr>
              <w:spacing w:line="460" w:lineRule="exact"/>
              <w:ind w:firstLine="420"/>
              <w:jc w:val="left"/>
              <w:rPr>
                <w:rFonts w:hint="eastAsia" w:ascii="仿宋" w:hAnsi="仿宋" w:eastAsia="仿宋" w:cs="仿宋"/>
                <w:color w:val="FF000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540" w:lineRule="exact"/>
        <w:ind w:firstLine="640"/>
        <w:rPr>
          <w:rFonts w:ascii="仿宋_GB2312" w:hAnsi="仿宋" w:eastAsia="仿宋_GB2312"/>
          <w:color w:val="FF0000"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三、收到和处理政府信息公开申请情况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4"/>
        <w:gridCol w:w="1384"/>
        <w:gridCol w:w="3069"/>
        <w:gridCol w:w="413"/>
        <w:gridCol w:w="480"/>
        <w:gridCol w:w="447"/>
        <w:gridCol w:w="440"/>
        <w:gridCol w:w="467"/>
        <w:gridCol w:w="446"/>
        <w:gridCol w:w="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307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自然人</w:t>
            </w:r>
          </w:p>
        </w:tc>
        <w:tc>
          <w:tcPr>
            <w:tcW w:w="22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法人或其他组织</w:t>
            </w:r>
          </w:p>
        </w:tc>
        <w:tc>
          <w:tcPr>
            <w:tcW w:w="379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5427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商业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企业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机构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社会公益组织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法律服务机构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</w:t>
            </w:r>
          </w:p>
        </w:tc>
        <w:tc>
          <w:tcPr>
            <w:tcW w:w="379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一、本年新收政府信息公开申请数量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二、上年结转政府信息公开申请数量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三、本年度办理结果</w:t>
            </w: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（一）予以公开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（三）不予公开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1.属于国家秘密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1"/>
                <w:w w:val="92"/>
                <w:kern w:val="0"/>
                <w:sz w:val="24"/>
                <w:fitText w:val="2880" w:id="326175271"/>
              </w:rPr>
              <w:t>2.其他法律行政法规禁止公开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3.危及“三安全一稳定”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4.保护第三方合法权益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5.属于三类内部事务信息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6.属于四类过程性信息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7.属于行政执法案卷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8.属于行政查询事项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（四）无法提供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1.本机关不掌握相关政府信息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w w:val="90"/>
                <w:sz w:val="24"/>
              </w:rPr>
              <w:t>2.没有现成信息需要另行制作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3.补正后申请内容仍不明确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（五）不予处理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1.信访举报投诉类申请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3.要求提供公开出版物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4.无正当理由大量反复申请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1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5.要求行政机关确认或重新出具已获取信息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（六）其他处理</w:t>
            </w: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1.申请人无正当理由逾期不补正、行政机关不再处理其政府信息公开申请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8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3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3.其他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97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4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（七）总计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  <w:jc w:val="center"/>
        </w:trPr>
        <w:tc>
          <w:tcPr>
            <w:tcW w:w="542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四、结转下年度继续办理</w:t>
            </w:r>
          </w:p>
        </w:tc>
        <w:tc>
          <w:tcPr>
            <w:tcW w:w="4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4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3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spacing w:line="540" w:lineRule="exact"/>
        <w:ind w:left="0" w:leftChars="0" w:firstLine="0" w:firstLineChars="0"/>
        <w:rPr>
          <w:rFonts w:ascii="仿宋" w:hAnsi="仿宋" w:eastAsia="仿宋" w:cs="仿宋"/>
        </w:rPr>
      </w:pPr>
    </w:p>
    <w:p>
      <w:pPr>
        <w:spacing w:line="540" w:lineRule="exact"/>
        <w:ind w:firstLine="64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四、政府信息公开行政复议、行政诉讼情况</w:t>
      </w:r>
    </w:p>
    <w:tbl>
      <w:tblPr>
        <w:tblStyle w:val="6"/>
        <w:tblW w:w="89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26"/>
        <w:gridCol w:w="854"/>
        <w:gridCol w:w="573"/>
        <w:gridCol w:w="414"/>
        <w:gridCol w:w="533"/>
        <w:gridCol w:w="665"/>
        <w:gridCol w:w="568"/>
        <w:gridCol w:w="647"/>
        <w:gridCol w:w="762"/>
        <w:gridCol w:w="464"/>
        <w:gridCol w:w="414"/>
        <w:gridCol w:w="498"/>
        <w:gridCol w:w="735"/>
        <w:gridCol w:w="4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0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行政复议</w:t>
            </w:r>
          </w:p>
        </w:tc>
        <w:tc>
          <w:tcPr>
            <w:tcW w:w="5687" w:type="dxa"/>
            <w:gridSpan w:val="10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738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573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14" w:type="dxa"/>
            <w:vMerge w:val="restart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3175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未经复议直接起诉</w:t>
            </w:r>
          </w:p>
        </w:tc>
        <w:tc>
          <w:tcPr>
            <w:tcW w:w="2512" w:type="dxa"/>
            <w:gridSpan w:val="5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hd w:val="clear" w:color="auto" w:fill="FFFFFF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</w:trPr>
        <w:tc>
          <w:tcPr>
            <w:tcW w:w="738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6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73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414" w:type="dxa"/>
            <w:vMerge w:val="continue"/>
            <w:shd w:val="clear" w:color="auto" w:fill="auto"/>
            <w:vAlign w:val="center"/>
          </w:tcPr>
          <w:p>
            <w:pPr>
              <w:spacing w:line="540" w:lineRule="exact"/>
              <w:ind w:firstLine="48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结果维持</w:t>
            </w: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结果纠正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其他结果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尚未审结</w:t>
            </w:r>
          </w:p>
        </w:tc>
        <w:tc>
          <w:tcPr>
            <w:tcW w:w="401" w:type="dxa"/>
            <w:shd w:val="clear" w:color="auto" w:fill="auto"/>
            <w:vAlign w:val="center"/>
          </w:tcPr>
          <w:p>
            <w:pPr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8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26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854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73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33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647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62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64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14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98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735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>
            <w:pPr>
              <w:tabs>
                <w:tab w:val="center" w:pos="147"/>
              </w:tabs>
              <w:spacing w:line="540" w:lineRule="exact"/>
              <w:ind w:left="0" w:leftChars="0" w:firstLine="0" w:firstLineChars="0"/>
              <w:jc w:val="both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ind w:firstLine="640"/>
        <w:rPr>
          <w:rFonts w:ascii="宋体" w:hAnsi="宋体" w:eastAsia="宋体" w:cs="宋体"/>
          <w:color w:val="333333"/>
          <w:sz w:val="32"/>
          <w:szCs w:val="32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660" w:lineRule="atLeast"/>
        <w:ind w:left="0" w:right="0" w:firstLine="640"/>
        <w:jc w:val="left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我单位信息</w:t>
      </w:r>
      <w:r>
        <w:rPr>
          <w:rFonts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公开工作取得了一定成绩，但是也存在一些问题和不足。如：信息人员认识上有待进一步提高，公开内容不够完善全面，部分信息更新还不够及时。为此，我局将从以下几方面加以改进：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6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一是继续拓宽公开渠道，增加公开内容，充分利用公众媒体、上级信息载体的渠道加大政务公开力度。</w:t>
      </w:r>
      <w:r>
        <w:rPr>
          <w:rFonts w:ascii="MS Mincho" w:hAnsi="MS Mincho" w:eastAsia="MS Mincho" w:cs="MS Mincho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6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二是突出重点，抓好关键，规范形式，积极探索，针对群众和社会关注的难点、热点的问题，进行重点公开。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6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三是健全制度，强化监督，提高对政府信息公开工作的认识，保证政务公开和各项工作的顺利开展。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660" w:lineRule="atLeast"/>
        <w:ind w:left="0" w:right="0" w:firstLine="64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今后，我局将认真落实《中华人民共和国政府信息公开条例》和我县政府工作要求，积极夯实工作基础，建立长效管理机制，继续加强对政府信息公开中公开内容、依申请公开范畴的研究，推进政务公开工作制度化、规范化。</w:t>
      </w:r>
    </w:p>
    <w:p>
      <w:pPr>
        <w:pStyle w:val="5"/>
        <w:widowControl/>
        <w:shd w:val="clear" w:color="auto" w:fill="FFFFFF"/>
        <w:spacing w:beforeAutospacing="0" w:afterAutospacing="0" w:line="510" w:lineRule="atLeast"/>
        <w:jc w:val="both"/>
        <w:rPr>
          <w:rFonts w:hint="eastAsia" w:ascii="宋体" w:hAnsi="宋体" w:eastAsia="仿宋" w:cs="宋体"/>
          <w:b/>
          <w:color w:val="00B0F0"/>
          <w:sz w:val="32"/>
          <w:szCs w:val="32"/>
          <w:shd w:val="clear" w:color="auto" w:fill="FFFFFF"/>
          <w:lang w:eastAsia="zh-CN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640"/>
        <w:jc w:val="both"/>
        <w:rPr>
          <w:rFonts w:ascii="黑体" w:hAnsi="黑体" w:eastAsia="黑体" w:cs="黑体"/>
          <w:bCs/>
          <w:color w:val="333333"/>
          <w:sz w:val="32"/>
          <w:szCs w:val="32"/>
        </w:rPr>
      </w:pPr>
      <w:r>
        <w:rPr>
          <w:rFonts w:hint="eastAsia" w:ascii="黑体" w:hAnsi="黑体" w:eastAsia="黑体" w:cs="黑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320" w:firstLineChars="100"/>
        <w:jc w:val="both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已在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单位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信息公开指南中发布依申请公开收费标准，2022年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我单位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无收取信息处理费情况。</w:t>
      </w:r>
    </w:p>
    <w:p>
      <w:pPr>
        <w:pStyle w:val="5"/>
        <w:widowControl/>
        <w:shd w:val="clear" w:color="auto" w:fill="FFFFFF"/>
        <w:spacing w:beforeAutospacing="0" w:afterAutospacing="0"/>
        <w:ind w:left="0" w:leftChars="0" w:firstLine="320" w:firstLineChars="100"/>
        <w:jc w:val="both"/>
        <w:rPr>
          <w:rFonts w:hint="default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A89943"/>
    <w:multiLevelType w:val="singleLevel"/>
    <w:tmpl w:val="B2A8994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k3YzMxYzUwODZhN2QxNjQ3OTZkZTQxMjY1MmQzODgifQ=="/>
  </w:docVars>
  <w:rsids>
    <w:rsidRoot w:val="002167C3"/>
    <w:rsid w:val="002167C3"/>
    <w:rsid w:val="00300DD2"/>
    <w:rsid w:val="00645E83"/>
    <w:rsid w:val="007C79F7"/>
    <w:rsid w:val="00874A4C"/>
    <w:rsid w:val="00C72EF2"/>
    <w:rsid w:val="00D053DB"/>
    <w:rsid w:val="00FE1280"/>
    <w:rsid w:val="072F4BA5"/>
    <w:rsid w:val="0BD0037E"/>
    <w:rsid w:val="0F42566A"/>
    <w:rsid w:val="0FE32618"/>
    <w:rsid w:val="13CC3B21"/>
    <w:rsid w:val="17534F7D"/>
    <w:rsid w:val="1A62014B"/>
    <w:rsid w:val="1B931963"/>
    <w:rsid w:val="1F8F5ADF"/>
    <w:rsid w:val="224B441C"/>
    <w:rsid w:val="22923CA7"/>
    <w:rsid w:val="22E26EC9"/>
    <w:rsid w:val="23B06487"/>
    <w:rsid w:val="2480713E"/>
    <w:rsid w:val="27FD2EF5"/>
    <w:rsid w:val="2988332B"/>
    <w:rsid w:val="2B1A10CF"/>
    <w:rsid w:val="402C63C0"/>
    <w:rsid w:val="424C7E6D"/>
    <w:rsid w:val="4A3577E4"/>
    <w:rsid w:val="4D995A47"/>
    <w:rsid w:val="4E1777FC"/>
    <w:rsid w:val="519D4381"/>
    <w:rsid w:val="566E50F8"/>
    <w:rsid w:val="56857A37"/>
    <w:rsid w:val="5A131B0B"/>
    <w:rsid w:val="5ABA5A4E"/>
    <w:rsid w:val="5B7235AA"/>
    <w:rsid w:val="5BA359BF"/>
    <w:rsid w:val="5FCE6A83"/>
    <w:rsid w:val="5FEB66AA"/>
    <w:rsid w:val="62BC2293"/>
    <w:rsid w:val="641A130C"/>
    <w:rsid w:val="6EB526D3"/>
    <w:rsid w:val="6EC41F3F"/>
    <w:rsid w:val="73F57932"/>
    <w:rsid w:val="77707769"/>
    <w:rsid w:val="7B03617C"/>
    <w:rsid w:val="7B440FF1"/>
    <w:rsid w:val="7D7C7DE7"/>
    <w:rsid w:val="7E851D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qFormat/>
    <w:uiPriority w:val="0"/>
    <w:rPr>
      <w:color w:val="333333"/>
      <w:u w:val="none"/>
    </w:rPr>
  </w:style>
  <w:style w:type="character" w:styleId="9">
    <w:name w:val="Hyperlink"/>
    <w:basedOn w:val="7"/>
    <w:qFormat/>
    <w:uiPriority w:val="0"/>
    <w:rPr>
      <w:color w:val="333333"/>
      <w:u w:val="none"/>
    </w:rPr>
  </w:style>
  <w:style w:type="character" w:customStyle="1" w:styleId="10">
    <w:name w:val="hover14"/>
    <w:basedOn w:val="7"/>
    <w:qFormat/>
    <w:uiPriority w:val="0"/>
    <w:rPr>
      <w:shd w:val="clear" w:color="auto" w:fill="929292"/>
    </w:rPr>
  </w:style>
  <w:style w:type="character" w:customStyle="1" w:styleId="11">
    <w:name w:val="article-icon"/>
    <w:basedOn w:val="7"/>
    <w:qFormat/>
    <w:uiPriority w:val="0"/>
  </w:style>
  <w:style w:type="character" w:customStyle="1" w:styleId="12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2707</Words>
  <Characters>2809</Characters>
  <Lines>4</Lines>
  <Paragraphs>6</Paragraphs>
  <TotalTime>0</TotalTime>
  <ScaleCrop>false</ScaleCrop>
  <LinksUpToDate>false</LinksUpToDate>
  <CharactersWithSpaces>2809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2021-01-07T01:14:00Z</dcterms:created>
  <dc:creator>Administrator</dc:creator>
  <cp:lastModifiedBy>Administrator</cp:lastModifiedBy>
  <dcterms:modified xsi:type="dcterms:W3CDTF">2023-01-12T03:15:41Z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27BF3EF3799749D1A85DAE3CC1D64587</vt:lpwstr>
  </property>
</Properties>
</file>