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hAnsi="Calibri" w:eastAsia="黑体" w:cs="宋体"/>
          <w:kern w:val="0"/>
          <w:sz w:val="32"/>
          <w:szCs w:val="32"/>
        </w:rPr>
      </w:pPr>
      <w:r>
        <w:rPr>
          <w:rFonts w:hint="eastAsia" w:ascii="黑体" w:hAnsi="Calibri" w:eastAsia="黑体" w:cs="宋体"/>
          <w:kern w:val="0"/>
          <w:sz w:val="32"/>
          <w:szCs w:val="32"/>
        </w:rPr>
        <w:t>附件1</w:t>
      </w:r>
    </w:p>
    <w:p>
      <w:pPr>
        <w:widowControl/>
        <w:spacing w:line="240" w:lineRule="exact"/>
        <w:rPr>
          <w:rFonts w:hint="eastAsia" w:ascii="黑体" w:hAnsi="Calibri" w:eastAsia="黑体" w:cs="宋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方正小标宋简体" w:hAnsi="Calibri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宋体"/>
          <w:bCs/>
          <w:kern w:val="0"/>
          <w:sz w:val="36"/>
          <w:szCs w:val="36"/>
        </w:rPr>
        <w:t>婺源县图书馆、非遗展示馆</w:t>
      </w:r>
      <w:r>
        <w:rPr>
          <w:rFonts w:hint="eastAsia" w:ascii="方正小标宋简体" w:hAnsi="Calibri" w:eastAsia="方正小标宋简体" w:cs="宋体"/>
          <w:bCs/>
          <w:color w:val="000000"/>
          <w:kern w:val="0"/>
          <w:sz w:val="36"/>
          <w:szCs w:val="36"/>
        </w:rPr>
        <w:t>公益性岗位招聘2018年应届离校未就业高校毕业生</w:t>
      </w:r>
      <w:r>
        <w:rPr>
          <w:rFonts w:hint="eastAsia" w:ascii="方正小标宋简体" w:hAnsi="Calibri" w:eastAsia="方正小标宋简体" w:cs="宋体"/>
          <w:bCs/>
          <w:kern w:val="0"/>
          <w:sz w:val="36"/>
          <w:szCs w:val="36"/>
        </w:rPr>
        <w:t>岗位表</w:t>
      </w:r>
    </w:p>
    <w:bookmarkEnd w:id="0"/>
    <w:tbl>
      <w:tblPr>
        <w:tblStyle w:val="4"/>
        <w:tblW w:w="138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70"/>
        <w:gridCol w:w="788"/>
        <w:gridCol w:w="1199"/>
        <w:gridCol w:w="2096"/>
        <w:gridCol w:w="2247"/>
        <w:gridCol w:w="4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招聘单位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招聘岗位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人数</w:t>
            </w:r>
          </w:p>
        </w:tc>
        <w:tc>
          <w:tcPr>
            <w:tcW w:w="3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资格条件</w:t>
            </w: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面试内容</w:t>
            </w:r>
          </w:p>
        </w:tc>
        <w:tc>
          <w:tcPr>
            <w:tcW w:w="47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其他条件</w:t>
            </w:r>
          </w:p>
        </w:tc>
        <w:tc>
          <w:tcPr>
            <w:tcW w:w="224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7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非物质文化遗产展示馆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讲解员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大专及以上学历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女，容貌端正，身高1.58米以上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朗读、命题即兴表达、非遗展示馆讲解</w:t>
            </w:r>
          </w:p>
        </w:tc>
        <w:tc>
          <w:tcPr>
            <w:tcW w:w="4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同等条件下，文化艺术类、中国语言文学类、新闻传播类专业优先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管理员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大专及以上学历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专业知识</w:t>
            </w:r>
          </w:p>
        </w:tc>
        <w:tc>
          <w:tcPr>
            <w:tcW w:w="4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同等条件下，文化艺术类、中国语言文学类、新闻传播类专业优先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图书馆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采编及业务辅导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大专及以上学历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24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专业知识、朗读、命题即兴表达</w:t>
            </w:r>
          </w:p>
        </w:tc>
        <w:tc>
          <w:tcPr>
            <w:tcW w:w="47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同等条件下，广播影视类、文化艺术类、图书档案学类、文化服务类、新闻传播大类、教育学类、中国语言文学类、新闻传播学类、戏剧与影视学类、图书情报与档案管理类、工商管理类专业优先</w:t>
            </w:r>
          </w:p>
        </w:tc>
      </w:tr>
      <w:tr>
        <w:tblPrEx>
          <w:tblLayout w:type="fixed"/>
        </w:tblPrEx>
        <w:trPr>
          <w:trHeight w:val="10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文案处理及信息发布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09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247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7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管理弱电及机房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大专及以上学历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专业知识</w:t>
            </w:r>
          </w:p>
        </w:tc>
        <w:tc>
          <w:tcPr>
            <w:tcW w:w="4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同等条件下，电子信息类、计算机类、自动化类、能源动力与材料大类专业优先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2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数字智能设备维护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大专及以上学历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专业知识</w:t>
            </w:r>
          </w:p>
        </w:tc>
        <w:tc>
          <w:tcPr>
            <w:tcW w:w="47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同等条件下，电子信息类、计算机类、自动化类、能源动力与材料大类专业优先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701" w:right="1531" w:bottom="1701" w:left="1531" w:header="720" w:footer="1418" w:gutter="0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C0DD6"/>
    <w:rsid w:val="11EC0D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2018-11-13T03:25:00Z</dcterms:created>
  <dc:creator>婺源县电子政务办收发员</dc:creator>
  <cp:lastModifiedBy>婺源县电子政务办收发员</cp:lastModifiedBy>
  <dcterms:modified xsi:type="dcterms:W3CDTF">2018-11-13T03:26:10Z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